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823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5136B" w:rsidRPr="00DA50A5" w14:paraId="0803797B" w14:textId="77777777" w:rsidTr="0025136B">
        <w:tc>
          <w:tcPr>
            <w:tcW w:w="2586" w:type="dxa"/>
            <w:tcBorders>
              <w:top w:val="nil"/>
              <w:bottom w:val="single" w:sz="18" w:space="0" w:color="FFFFFF"/>
            </w:tcBorders>
            <w:shd w:val="clear" w:color="auto" w:fill="D8DFDE"/>
          </w:tcPr>
          <w:p w14:paraId="6AA963AE" w14:textId="77777777" w:rsidR="0025136B" w:rsidRPr="0062626B" w:rsidRDefault="0025136B" w:rsidP="0025136B">
            <w:pPr>
              <w:pStyle w:val="1bodycopy10pt"/>
              <w:rPr>
                <w:b/>
              </w:rPr>
            </w:pPr>
            <w:r w:rsidRPr="0062626B">
              <w:rPr>
                <w:b/>
              </w:rPr>
              <w:t>Approved by:</w:t>
            </w:r>
          </w:p>
        </w:tc>
        <w:tc>
          <w:tcPr>
            <w:tcW w:w="3268" w:type="dxa"/>
            <w:tcBorders>
              <w:top w:val="nil"/>
              <w:bottom w:val="single" w:sz="18" w:space="0" w:color="FFFFFF"/>
            </w:tcBorders>
            <w:shd w:val="clear" w:color="auto" w:fill="D8DFDE"/>
          </w:tcPr>
          <w:p w14:paraId="7F61F667" w14:textId="55FA3D50" w:rsidR="0025136B" w:rsidRPr="00834BCC" w:rsidRDefault="009A40CE" w:rsidP="0025136B">
            <w:pPr>
              <w:pStyle w:val="1bodycopy11pt"/>
            </w:pPr>
            <w:r>
              <w:t xml:space="preserve">Governing Board </w:t>
            </w:r>
          </w:p>
        </w:tc>
        <w:tc>
          <w:tcPr>
            <w:tcW w:w="3866" w:type="dxa"/>
            <w:tcBorders>
              <w:top w:val="nil"/>
              <w:bottom w:val="single" w:sz="18" w:space="0" w:color="FFFFFF"/>
            </w:tcBorders>
            <w:shd w:val="clear" w:color="auto" w:fill="D8DFDE"/>
          </w:tcPr>
          <w:p w14:paraId="6C36D8B5" w14:textId="77777777" w:rsidR="0025136B" w:rsidRPr="00834BCC" w:rsidRDefault="0025136B" w:rsidP="0025136B">
            <w:pPr>
              <w:pStyle w:val="1bodycopy11pt"/>
            </w:pPr>
            <w:r w:rsidRPr="00834BCC">
              <w:rPr>
                <w:b/>
              </w:rPr>
              <w:t>Date:</w:t>
            </w:r>
            <w:r w:rsidRPr="00834BCC">
              <w:t xml:space="preserve">  </w:t>
            </w:r>
          </w:p>
          <w:p w14:paraId="0F248B5F" w14:textId="303C1B32" w:rsidR="0025136B" w:rsidRPr="00834BCC" w:rsidRDefault="00C54048" w:rsidP="0025136B">
            <w:pPr>
              <w:pStyle w:val="1bodycopy11pt"/>
            </w:pPr>
            <w:r>
              <w:t>11/7/2023</w:t>
            </w:r>
          </w:p>
        </w:tc>
      </w:tr>
      <w:tr w:rsidR="0025136B" w:rsidRPr="00DA50A5" w14:paraId="5136EAEE" w14:textId="77777777" w:rsidTr="0025136B">
        <w:tc>
          <w:tcPr>
            <w:tcW w:w="2586" w:type="dxa"/>
            <w:tcBorders>
              <w:top w:val="single" w:sz="18" w:space="0" w:color="FFFFFF"/>
              <w:bottom w:val="single" w:sz="18" w:space="0" w:color="FFFFFF"/>
            </w:tcBorders>
            <w:shd w:val="clear" w:color="auto" w:fill="D8DFDE"/>
          </w:tcPr>
          <w:p w14:paraId="08581F7B" w14:textId="77777777" w:rsidR="0025136B" w:rsidRPr="0062626B" w:rsidRDefault="0025136B" w:rsidP="0025136B">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7BC6336" w14:textId="595BD229" w:rsidR="0025136B" w:rsidRPr="00834BCC" w:rsidRDefault="00C54048" w:rsidP="0025136B">
            <w:pPr>
              <w:pStyle w:val="1bodycopy11pt"/>
            </w:pPr>
            <w:r>
              <w:t>July 2022</w:t>
            </w:r>
          </w:p>
        </w:tc>
      </w:tr>
      <w:tr w:rsidR="0025136B" w:rsidRPr="00DA50A5" w14:paraId="53208493" w14:textId="77777777" w:rsidTr="0025136B">
        <w:tc>
          <w:tcPr>
            <w:tcW w:w="2586" w:type="dxa"/>
            <w:tcBorders>
              <w:top w:val="single" w:sz="18" w:space="0" w:color="FFFFFF"/>
              <w:bottom w:val="nil"/>
            </w:tcBorders>
            <w:shd w:val="clear" w:color="auto" w:fill="D8DFDE"/>
          </w:tcPr>
          <w:p w14:paraId="42DF7DE8" w14:textId="77777777" w:rsidR="0025136B" w:rsidRPr="0062626B" w:rsidRDefault="0025136B" w:rsidP="0025136B">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12EE1822" w14:textId="5AD73DA4" w:rsidR="0025136B" w:rsidRPr="00834BCC" w:rsidRDefault="00C54048" w:rsidP="0025136B">
            <w:pPr>
              <w:pStyle w:val="1bodycopy11pt"/>
            </w:pPr>
            <w:r>
              <w:t>July 2024</w:t>
            </w:r>
          </w:p>
        </w:tc>
      </w:tr>
    </w:tbl>
    <w:p w14:paraId="388539A1" w14:textId="5DABDB36" w:rsidR="009A40CE" w:rsidRPr="009A40CE" w:rsidRDefault="00A23DB5" w:rsidP="009A40CE">
      <w:pPr>
        <w:rPr>
          <w:rFonts w:ascii="Arial" w:eastAsia="Times New Roman" w:hAnsi="Arial" w:cs="Arial"/>
          <w:b/>
          <w:bCs/>
          <w:color w:val="0F4F72"/>
          <w:sz w:val="36"/>
          <w:szCs w:val="36"/>
          <w:lang w:eastAsia="en-GB"/>
        </w:rPr>
      </w:pPr>
      <w:r>
        <w:rPr>
          <w:noProof/>
        </w:rPr>
        <mc:AlternateContent>
          <mc:Choice Requires="wps">
            <w:drawing>
              <wp:anchor distT="0" distB="0" distL="114300" distR="114300" simplePos="0" relativeHeight="251660288"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51D15407" w:rsidR="00A23DB5" w:rsidRDefault="009A40CE" w:rsidP="0025136B">
                            <w:pPr>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 xml:space="preserve">ECT Policy </w:t>
                            </w:r>
                          </w:p>
                          <w:p w14:paraId="66916DFA" w14:textId="01F451EF" w:rsidR="009A40CE" w:rsidRDefault="009A40CE" w:rsidP="0025136B">
                            <w:pPr>
                              <w:jc w:val="center"/>
                            </w:pPr>
                            <w:r>
                              <w:rPr>
                                <w:rFonts w:ascii="Arial" w:eastAsia="Times New Roman" w:hAnsi="Arial" w:cs="Arial"/>
                                <w:b/>
                                <w:bCs/>
                                <w:color w:val="0F4F72"/>
                                <w:sz w:val="36"/>
                                <w:szCs w:val="36"/>
                                <w:lang w:eastAsia="en-GB"/>
                              </w:rPr>
                              <w:t xml:space="preserve">(Early Careers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51D15407" w:rsidR="00A23DB5" w:rsidRDefault="009A40CE" w:rsidP="0025136B">
                      <w:pPr>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 xml:space="preserve">ECT Policy </w:t>
                      </w:r>
                    </w:p>
                    <w:p w14:paraId="66916DFA" w14:textId="01F451EF" w:rsidR="009A40CE" w:rsidRDefault="009A40CE" w:rsidP="0025136B">
                      <w:pPr>
                        <w:jc w:val="center"/>
                      </w:pPr>
                      <w:r>
                        <w:rPr>
                          <w:rFonts w:ascii="Arial" w:eastAsia="Times New Roman" w:hAnsi="Arial" w:cs="Arial"/>
                          <w:b/>
                          <w:bCs/>
                          <w:color w:val="0F4F72"/>
                          <w:sz w:val="36"/>
                          <w:szCs w:val="36"/>
                          <w:lang w:eastAsia="en-GB"/>
                        </w:rPr>
                        <w:t xml:space="preserve">(Early Careers Teacher) </w:t>
                      </w:r>
                    </w:p>
                  </w:txbxContent>
                </v:textbox>
              </v:shape>
            </w:pict>
          </mc:Fallback>
        </mc:AlternateContent>
      </w:r>
      <w:r w:rsidR="0083066B">
        <w:rPr>
          <w:noProof/>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7"/>
                    <a:stretch>
                      <a:fillRect/>
                    </a:stretch>
                  </pic:blipFill>
                  <pic:spPr>
                    <a:xfrm>
                      <a:off x="0" y="0"/>
                      <a:ext cx="6205221" cy="8776970"/>
                    </a:xfrm>
                    <a:prstGeom prst="rect">
                      <a:avLst/>
                    </a:prstGeom>
                    <a:ln w="12700" cap="flat">
                      <a:noFill/>
                      <a:miter lim="400000"/>
                    </a:ln>
                    <a:effectLst/>
                  </pic:spPr>
                </pic:pic>
              </a:graphicData>
            </a:graphic>
          </wp:anchor>
        </w:drawing>
      </w:r>
      <w:r w:rsidR="0083066B">
        <w:rPr>
          <w:rFonts w:ascii="Arial" w:eastAsia="Times New Roman" w:hAnsi="Arial" w:cs="Arial"/>
          <w:b/>
          <w:bCs/>
          <w:color w:val="0F4F72"/>
          <w:sz w:val="36"/>
          <w:szCs w:val="36"/>
          <w:lang w:eastAsia="en-GB"/>
        </w:rPr>
        <w:br w:type="page"/>
      </w:r>
      <w:r w:rsidR="009A40CE" w:rsidRPr="0072620F">
        <w:rPr>
          <w:rFonts w:cs="Arial"/>
          <w:b/>
          <w:sz w:val="28"/>
          <w:szCs w:val="28"/>
        </w:rPr>
        <w:lastRenderedPageBreak/>
        <w:t>Contents</w:t>
      </w:r>
    </w:p>
    <w:p w14:paraId="6A009D1E" w14:textId="16CDBE2D" w:rsidR="009A40CE" w:rsidRPr="00E4778C" w:rsidRDefault="009A40CE" w:rsidP="009A40CE">
      <w:pPr>
        <w:pStyle w:val="TOC1"/>
        <w:tabs>
          <w:tab w:val="right" w:leader="dot" w:pos="9736"/>
        </w:tabs>
        <w:rPr>
          <w:rFonts w:ascii="Calibri" w:eastAsia="Times New Roman" w:hAnsi="Calibri"/>
          <w:noProof/>
          <w:sz w:val="22"/>
          <w:szCs w:val="22"/>
          <w:lang w:val="en-GB" w:eastAsia="en-GB"/>
        </w:rPr>
      </w:pPr>
      <w:r>
        <w:rPr>
          <w:rFonts w:cs="Arial"/>
          <w:b/>
          <w:sz w:val="28"/>
          <w:szCs w:val="28"/>
        </w:rPr>
        <w:fldChar w:fldCharType="begin"/>
      </w:r>
      <w:r>
        <w:rPr>
          <w:rFonts w:cs="Arial"/>
          <w:b/>
          <w:sz w:val="28"/>
          <w:szCs w:val="28"/>
        </w:rPr>
        <w:instrText xml:space="preserve"> TOC \o "1-3" \h \z \u </w:instrText>
      </w:r>
      <w:r>
        <w:rPr>
          <w:rFonts w:cs="Arial"/>
          <w:b/>
          <w:sz w:val="28"/>
          <w:szCs w:val="28"/>
        </w:rPr>
        <w:fldChar w:fldCharType="separate"/>
      </w:r>
      <w:hyperlink w:anchor="_Toc102642821" w:history="1">
        <w:r w:rsidRPr="00340C01">
          <w:rPr>
            <w:rStyle w:val="Hyperlink"/>
            <w:rFonts w:eastAsia="Arial"/>
            <w:noProof/>
            <w:lang w:val="en-GB" w:eastAsia="en-GB"/>
          </w:rPr>
          <w:t>1. Aims</w:t>
        </w:r>
        <w:r>
          <w:rPr>
            <w:noProof/>
            <w:webHidden/>
          </w:rPr>
          <w:tab/>
        </w:r>
        <w:r>
          <w:rPr>
            <w:noProof/>
            <w:webHidden/>
          </w:rPr>
          <w:fldChar w:fldCharType="begin"/>
        </w:r>
        <w:r>
          <w:rPr>
            <w:noProof/>
            <w:webHidden/>
          </w:rPr>
          <w:instrText xml:space="preserve"> PAGEREF _Toc102642821 \h </w:instrText>
        </w:r>
        <w:r>
          <w:rPr>
            <w:noProof/>
            <w:webHidden/>
          </w:rPr>
        </w:r>
        <w:r>
          <w:rPr>
            <w:noProof/>
            <w:webHidden/>
          </w:rPr>
          <w:fldChar w:fldCharType="separate"/>
        </w:r>
        <w:r w:rsidR="007B6FB7">
          <w:rPr>
            <w:noProof/>
            <w:webHidden/>
          </w:rPr>
          <w:t>2</w:t>
        </w:r>
        <w:r>
          <w:rPr>
            <w:noProof/>
            <w:webHidden/>
          </w:rPr>
          <w:fldChar w:fldCharType="end"/>
        </w:r>
      </w:hyperlink>
    </w:p>
    <w:p w14:paraId="34987A9D" w14:textId="7D32A9CF" w:rsidR="009A40CE" w:rsidRPr="00E4778C" w:rsidRDefault="00000000" w:rsidP="009A40CE">
      <w:pPr>
        <w:pStyle w:val="TOC1"/>
        <w:tabs>
          <w:tab w:val="right" w:leader="dot" w:pos="9736"/>
        </w:tabs>
        <w:rPr>
          <w:rFonts w:ascii="Calibri" w:eastAsia="Times New Roman" w:hAnsi="Calibri"/>
          <w:noProof/>
          <w:sz w:val="22"/>
          <w:szCs w:val="22"/>
          <w:lang w:val="en-GB" w:eastAsia="en-GB"/>
        </w:rPr>
      </w:pPr>
      <w:hyperlink w:anchor="_Toc102642822" w:history="1">
        <w:r w:rsidR="009A40CE" w:rsidRPr="00340C01">
          <w:rPr>
            <w:rStyle w:val="Hyperlink"/>
            <w:rFonts w:eastAsia="Arial"/>
            <w:noProof/>
            <w:lang w:val="en-GB" w:eastAsia="en-GB"/>
          </w:rPr>
          <w:t>2. Newly qualified teacher (NQT) induction transitional arrangements</w:t>
        </w:r>
        <w:r w:rsidR="009A40CE">
          <w:rPr>
            <w:noProof/>
            <w:webHidden/>
          </w:rPr>
          <w:tab/>
        </w:r>
        <w:r w:rsidR="009A40CE">
          <w:rPr>
            <w:noProof/>
            <w:webHidden/>
          </w:rPr>
          <w:fldChar w:fldCharType="begin"/>
        </w:r>
        <w:r w:rsidR="009A40CE">
          <w:rPr>
            <w:noProof/>
            <w:webHidden/>
          </w:rPr>
          <w:instrText xml:space="preserve"> PAGEREF _Toc102642822 \h </w:instrText>
        </w:r>
        <w:r w:rsidR="009A40CE">
          <w:rPr>
            <w:noProof/>
            <w:webHidden/>
          </w:rPr>
        </w:r>
        <w:r w:rsidR="009A40CE">
          <w:rPr>
            <w:noProof/>
            <w:webHidden/>
          </w:rPr>
          <w:fldChar w:fldCharType="separate"/>
        </w:r>
        <w:r w:rsidR="007B6FB7">
          <w:rPr>
            <w:noProof/>
            <w:webHidden/>
          </w:rPr>
          <w:t>2</w:t>
        </w:r>
        <w:r w:rsidR="009A40CE">
          <w:rPr>
            <w:noProof/>
            <w:webHidden/>
          </w:rPr>
          <w:fldChar w:fldCharType="end"/>
        </w:r>
      </w:hyperlink>
    </w:p>
    <w:p w14:paraId="58A4B665" w14:textId="4D248602" w:rsidR="009A40CE" w:rsidRPr="00E4778C" w:rsidRDefault="00000000" w:rsidP="009A40CE">
      <w:pPr>
        <w:pStyle w:val="TOC1"/>
        <w:tabs>
          <w:tab w:val="right" w:leader="dot" w:pos="9736"/>
        </w:tabs>
        <w:rPr>
          <w:rFonts w:ascii="Calibri" w:eastAsia="Times New Roman" w:hAnsi="Calibri"/>
          <w:noProof/>
          <w:sz w:val="22"/>
          <w:szCs w:val="22"/>
          <w:lang w:val="en-GB" w:eastAsia="en-GB"/>
        </w:rPr>
      </w:pPr>
      <w:hyperlink w:anchor="_Toc102642823" w:history="1">
        <w:r w:rsidR="009A40CE" w:rsidRPr="00340C01">
          <w:rPr>
            <w:rStyle w:val="Hyperlink"/>
            <w:rFonts w:eastAsia="Arial"/>
            <w:noProof/>
            <w:lang w:val="en-GB" w:eastAsia="en-GB"/>
          </w:rPr>
          <w:t>3. Legislation and statutory guidance</w:t>
        </w:r>
        <w:r w:rsidR="009A40CE">
          <w:rPr>
            <w:noProof/>
            <w:webHidden/>
          </w:rPr>
          <w:tab/>
        </w:r>
        <w:r w:rsidR="009A40CE">
          <w:rPr>
            <w:noProof/>
            <w:webHidden/>
          </w:rPr>
          <w:fldChar w:fldCharType="begin"/>
        </w:r>
        <w:r w:rsidR="009A40CE">
          <w:rPr>
            <w:noProof/>
            <w:webHidden/>
          </w:rPr>
          <w:instrText xml:space="preserve"> PAGEREF _Toc102642823 \h </w:instrText>
        </w:r>
        <w:r w:rsidR="009A40CE">
          <w:rPr>
            <w:noProof/>
            <w:webHidden/>
          </w:rPr>
        </w:r>
        <w:r w:rsidR="009A40CE">
          <w:rPr>
            <w:noProof/>
            <w:webHidden/>
          </w:rPr>
          <w:fldChar w:fldCharType="separate"/>
        </w:r>
        <w:r w:rsidR="007B6FB7">
          <w:rPr>
            <w:noProof/>
            <w:webHidden/>
          </w:rPr>
          <w:t>2</w:t>
        </w:r>
        <w:r w:rsidR="009A40CE">
          <w:rPr>
            <w:noProof/>
            <w:webHidden/>
          </w:rPr>
          <w:fldChar w:fldCharType="end"/>
        </w:r>
      </w:hyperlink>
    </w:p>
    <w:p w14:paraId="41F626F8" w14:textId="68394D0A" w:rsidR="009A40CE" w:rsidRPr="00E4778C" w:rsidRDefault="00000000" w:rsidP="009A40CE">
      <w:pPr>
        <w:pStyle w:val="TOC1"/>
        <w:tabs>
          <w:tab w:val="right" w:leader="dot" w:pos="9736"/>
        </w:tabs>
        <w:rPr>
          <w:rFonts w:ascii="Calibri" w:eastAsia="Times New Roman" w:hAnsi="Calibri"/>
          <w:noProof/>
          <w:sz w:val="22"/>
          <w:szCs w:val="22"/>
          <w:lang w:val="en-GB" w:eastAsia="en-GB"/>
        </w:rPr>
      </w:pPr>
      <w:hyperlink w:anchor="_Toc102642824" w:history="1">
        <w:r w:rsidR="009A40CE" w:rsidRPr="00340C01">
          <w:rPr>
            <w:rStyle w:val="Hyperlink"/>
            <w:rFonts w:eastAsia="Arial"/>
            <w:noProof/>
            <w:lang w:val="en-GB" w:eastAsia="en-GB"/>
          </w:rPr>
          <w:t>4. The ECT induction programme</w:t>
        </w:r>
        <w:r w:rsidR="009A40CE">
          <w:rPr>
            <w:noProof/>
            <w:webHidden/>
          </w:rPr>
          <w:tab/>
        </w:r>
        <w:r w:rsidR="009A40CE">
          <w:rPr>
            <w:noProof/>
            <w:webHidden/>
          </w:rPr>
          <w:fldChar w:fldCharType="begin"/>
        </w:r>
        <w:r w:rsidR="009A40CE">
          <w:rPr>
            <w:noProof/>
            <w:webHidden/>
          </w:rPr>
          <w:instrText xml:space="preserve"> PAGEREF _Toc102642824 \h </w:instrText>
        </w:r>
        <w:r w:rsidR="009A40CE">
          <w:rPr>
            <w:noProof/>
            <w:webHidden/>
          </w:rPr>
        </w:r>
        <w:r w:rsidR="009A40CE">
          <w:rPr>
            <w:noProof/>
            <w:webHidden/>
          </w:rPr>
          <w:fldChar w:fldCharType="separate"/>
        </w:r>
        <w:r w:rsidR="007B6FB7">
          <w:rPr>
            <w:noProof/>
            <w:webHidden/>
          </w:rPr>
          <w:t>3</w:t>
        </w:r>
        <w:r w:rsidR="009A40CE">
          <w:rPr>
            <w:noProof/>
            <w:webHidden/>
          </w:rPr>
          <w:fldChar w:fldCharType="end"/>
        </w:r>
      </w:hyperlink>
    </w:p>
    <w:p w14:paraId="1B41CF9D" w14:textId="2A3031CA" w:rsidR="009A40CE" w:rsidRPr="00E4778C" w:rsidRDefault="00000000" w:rsidP="009A40CE">
      <w:pPr>
        <w:pStyle w:val="TOC1"/>
        <w:tabs>
          <w:tab w:val="right" w:leader="dot" w:pos="9736"/>
        </w:tabs>
        <w:rPr>
          <w:rFonts w:ascii="Calibri" w:eastAsia="Times New Roman" w:hAnsi="Calibri"/>
          <w:noProof/>
          <w:sz w:val="22"/>
          <w:szCs w:val="22"/>
          <w:lang w:val="en-GB" w:eastAsia="en-GB"/>
        </w:rPr>
      </w:pPr>
      <w:hyperlink w:anchor="_Toc102642825" w:history="1">
        <w:r w:rsidR="009A40CE" w:rsidRPr="00340C01">
          <w:rPr>
            <w:rStyle w:val="Hyperlink"/>
            <w:rFonts w:eastAsia="Arial"/>
            <w:noProof/>
            <w:lang w:val="en-GB" w:eastAsia="en-GB"/>
          </w:rPr>
          <w:t>5. Roles and responsibilities</w:t>
        </w:r>
        <w:r w:rsidR="009A40CE">
          <w:rPr>
            <w:noProof/>
            <w:webHidden/>
          </w:rPr>
          <w:tab/>
        </w:r>
        <w:r w:rsidR="009A40CE">
          <w:rPr>
            <w:noProof/>
            <w:webHidden/>
          </w:rPr>
          <w:fldChar w:fldCharType="begin"/>
        </w:r>
        <w:r w:rsidR="009A40CE">
          <w:rPr>
            <w:noProof/>
            <w:webHidden/>
          </w:rPr>
          <w:instrText xml:space="preserve"> PAGEREF _Toc102642825 \h </w:instrText>
        </w:r>
        <w:r w:rsidR="009A40CE">
          <w:rPr>
            <w:noProof/>
            <w:webHidden/>
          </w:rPr>
        </w:r>
        <w:r w:rsidR="009A40CE">
          <w:rPr>
            <w:noProof/>
            <w:webHidden/>
          </w:rPr>
          <w:fldChar w:fldCharType="separate"/>
        </w:r>
        <w:r w:rsidR="007B6FB7">
          <w:rPr>
            <w:noProof/>
            <w:webHidden/>
          </w:rPr>
          <w:t>5</w:t>
        </w:r>
        <w:r w:rsidR="009A40CE">
          <w:rPr>
            <w:noProof/>
            <w:webHidden/>
          </w:rPr>
          <w:fldChar w:fldCharType="end"/>
        </w:r>
      </w:hyperlink>
    </w:p>
    <w:p w14:paraId="46C67381" w14:textId="20EA7493" w:rsidR="009A40CE" w:rsidRPr="00E4778C" w:rsidRDefault="00000000" w:rsidP="009A40CE">
      <w:pPr>
        <w:pStyle w:val="TOC1"/>
        <w:tabs>
          <w:tab w:val="right" w:leader="dot" w:pos="9736"/>
        </w:tabs>
        <w:rPr>
          <w:rFonts w:ascii="Calibri" w:eastAsia="Times New Roman" w:hAnsi="Calibri"/>
          <w:noProof/>
          <w:sz w:val="22"/>
          <w:szCs w:val="22"/>
          <w:lang w:val="en-GB" w:eastAsia="en-GB"/>
        </w:rPr>
      </w:pPr>
      <w:hyperlink w:anchor="_Toc102642826" w:history="1">
        <w:r w:rsidR="009A40CE" w:rsidRPr="00340C01">
          <w:rPr>
            <w:rStyle w:val="Hyperlink"/>
            <w:rFonts w:eastAsia="Arial"/>
            <w:noProof/>
            <w:lang w:val="en-GB" w:eastAsia="en-GB"/>
          </w:rPr>
          <w:t>6. Monitoring arrangements</w:t>
        </w:r>
        <w:r w:rsidR="009A40CE">
          <w:rPr>
            <w:noProof/>
            <w:webHidden/>
          </w:rPr>
          <w:tab/>
        </w:r>
        <w:r w:rsidR="009A40CE">
          <w:rPr>
            <w:noProof/>
            <w:webHidden/>
          </w:rPr>
          <w:fldChar w:fldCharType="begin"/>
        </w:r>
        <w:r w:rsidR="009A40CE">
          <w:rPr>
            <w:noProof/>
            <w:webHidden/>
          </w:rPr>
          <w:instrText xml:space="preserve"> PAGEREF _Toc102642826 \h </w:instrText>
        </w:r>
        <w:r w:rsidR="009A40CE">
          <w:rPr>
            <w:noProof/>
            <w:webHidden/>
          </w:rPr>
        </w:r>
        <w:r w:rsidR="009A40CE">
          <w:rPr>
            <w:noProof/>
            <w:webHidden/>
          </w:rPr>
          <w:fldChar w:fldCharType="separate"/>
        </w:r>
        <w:r w:rsidR="007B6FB7">
          <w:rPr>
            <w:noProof/>
            <w:webHidden/>
          </w:rPr>
          <w:t>7</w:t>
        </w:r>
        <w:r w:rsidR="009A40CE">
          <w:rPr>
            <w:noProof/>
            <w:webHidden/>
          </w:rPr>
          <w:fldChar w:fldCharType="end"/>
        </w:r>
      </w:hyperlink>
    </w:p>
    <w:p w14:paraId="464A01EA" w14:textId="1C771483" w:rsidR="009A40CE" w:rsidRPr="00E4778C" w:rsidRDefault="00000000" w:rsidP="009A40CE">
      <w:pPr>
        <w:pStyle w:val="TOC1"/>
        <w:tabs>
          <w:tab w:val="right" w:leader="dot" w:pos="9736"/>
        </w:tabs>
        <w:rPr>
          <w:rFonts w:ascii="Calibri" w:eastAsia="Times New Roman" w:hAnsi="Calibri"/>
          <w:noProof/>
          <w:sz w:val="22"/>
          <w:szCs w:val="22"/>
          <w:lang w:val="en-GB" w:eastAsia="en-GB"/>
        </w:rPr>
      </w:pPr>
      <w:hyperlink w:anchor="_Toc102642827" w:history="1">
        <w:r w:rsidR="009A40CE" w:rsidRPr="00340C01">
          <w:rPr>
            <w:rStyle w:val="Hyperlink"/>
            <w:rFonts w:eastAsia="Arial"/>
            <w:noProof/>
            <w:lang w:val="en-GB" w:eastAsia="en-GB"/>
          </w:rPr>
          <w:t>7. Links with other policies</w:t>
        </w:r>
        <w:r w:rsidR="009A40CE">
          <w:rPr>
            <w:noProof/>
            <w:webHidden/>
          </w:rPr>
          <w:tab/>
        </w:r>
        <w:r w:rsidR="009A40CE">
          <w:rPr>
            <w:noProof/>
            <w:webHidden/>
          </w:rPr>
          <w:fldChar w:fldCharType="begin"/>
        </w:r>
        <w:r w:rsidR="009A40CE">
          <w:rPr>
            <w:noProof/>
            <w:webHidden/>
          </w:rPr>
          <w:instrText xml:space="preserve"> PAGEREF _Toc102642827 \h </w:instrText>
        </w:r>
        <w:r w:rsidR="009A40CE">
          <w:rPr>
            <w:noProof/>
            <w:webHidden/>
          </w:rPr>
        </w:r>
        <w:r w:rsidR="009A40CE">
          <w:rPr>
            <w:noProof/>
            <w:webHidden/>
          </w:rPr>
          <w:fldChar w:fldCharType="separate"/>
        </w:r>
        <w:r w:rsidR="007B6FB7">
          <w:rPr>
            <w:noProof/>
            <w:webHidden/>
          </w:rPr>
          <w:t>8</w:t>
        </w:r>
        <w:r w:rsidR="009A40CE">
          <w:rPr>
            <w:noProof/>
            <w:webHidden/>
          </w:rPr>
          <w:fldChar w:fldCharType="end"/>
        </w:r>
      </w:hyperlink>
    </w:p>
    <w:p w14:paraId="203856FC" w14:textId="77777777" w:rsidR="009A40CE" w:rsidRPr="004F5669" w:rsidRDefault="009A40CE" w:rsidP="009A40CE">
      <w:pPr>
        <w:rPr>
          <w:rFonts w:cs="Arial"/>
          <w:b/>
          <w:sz w:val="28"/>
          <w:szCs w:val="28"/>
        </w:rPr>
      </w:pPr>
      <w:r>
        <w:rPr>
          <w:rFonts w:cs="Arial"/>
          <w:b/>
          <w:sz w:val="28"/>
          <w:szCs w:val="28"/>
        </w:rPr>
        <w:fldChar w:fldCharType="end"/>
      </w:r>
    </w:p>
    <w:p w14:paraId="2C6DC762" w14:textId="5F3D15DB" w:rsidR="009A40CE" w:rsidRPr="009122BB" w:rsidRDefault="009A40CE" w:rsidP="009A40CE">
      <w:pPr>
        <w:pStyle w:val="1bodycopy10pt"/>
        <w:rPr>
          <w:rFonts w:cs="Arial"/>
          <w:noProof/>
          <w:szCs w:val="20"/>
        </w:rPr>
      </w:pPr>
      <w:r>
        <w:rPr>
          <w:noProof/>
        </w:rPr>
        <mc:AlternateContent>
          <mc:Choice Requires="wps">
            <w:drawing>
              <wp:anchor distT="4294967295" distB="4294967295" distL="114300" distR="114300" simplePos="0" relativeHeight="251662336" behindDoc="0" locked="0" layoutInCell="1" allowOverlap="1" wp14:anchorId="76BD61A3" wp14:editId="7C54E0B2">
                <wp:simplePos x="0" y="0"/>
                <wp:positionH relativeFrom="column">
                  <wp:posOffset>0</wp:posOffset>
                </wp:positionH>
                <wp:positionV relativeFrom="paragraph">
                  <wp:posOffset>-1</wp:posOffset>
                </wp:positionV>
                <wp:extent cx="615886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53C1BD" id="Straight Connector 1"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0A86B92C" w14:textId="77777777" w:rsidR="009A40CE" w:rsidRPr="009A40CE" w:rsidRDefault="009A40CE" w:rsidP="009A40CE">
      <w:pPr>
        <w:pStyle w:val="Heading1"/>
        <w:rPr>
          <w:color w:val="auto"/>
          <w:szCs w:val="28"/>
          <w:lang w:eastAsia="en-GB"/>
        </w:rPr>
      </w:pPr>
      <w:bookmarkStart w:id="0" w:name="_Toc25836416"/>
      <w:bookmarkStart w:id="1" w:name="_Toc71203489"/>
      <w:bookmarkStart w:id="2" w:name="_Toc102642821"/>
      <w:r w:rsidRPr="009A40CE">
        <w:rPr>
          <w:rFonts w:eastAsia="Arial"/>
          <w:color w:val="auto"/>
          <w:szCs w:val="28"/>
          <w:lang w:eastAsia="en-GB"/>
        </w:rPr>
        <w:t>1. Aims</w:t>
      </w:r>
      <w:bookmarkEnd w:id="0"/>
      <w:bookmarkEnd w:id="1"/>
      <w:bookmarkEnd w:id="2"/>
    </w:p>
    <w:p w14:paraId="6D7A73CB" w14:textId="77777777" w:rsidR="009A40CE" w:rsidRDefault="009A40CE" w:rsidP="009A40CE">
      <w:pPr>
        <w:rPr>
          <w:lang w:eastAsia="en-GB"/>
        </w:rPr>
      </w:pPr>
      <w:r>
        <w:rPr>
          <w:lang w:eastAsia="en-GB"/>
        </w:rPr>
        <w:t>The school aims to:</w:t>
      </w:r>
    </w:p>
    <w:p w14:paraId="0DB93666" w14:textId="77777777" w:rsidR="009A40CE" w:rsidRDefault="009A40CE" w:rsidP="009A40CE">
      <w:pPr>
        <w:numPr>
          <w:ilvl w:val="0"/>
          <w:numId w:val="17"/>
        </w:numPr>
        <w:spacing w:after="120"/>
        <w:ind w:left="340" w:hanging="261"/>
        <w:rPr>
          <w:rFonts w:ascii="Times New Roman" w:eastAsia="Times New Roman" w:hAnsi="Times New Roman"/>
          <w:lang w:eastAsia="en-GB"/>
        </w:rPr>
      </w:pPr>
      <w:r>
        <w:rPr>
          <w:lang w:eastAsia="en-GB"/>
        </w:rPr>
        <w:t xml:space="preserve">Run an ECT induction programme that meets all of the statutory requirements underpinned by the early career framework (ECF) </w:t>
      </w:r>
    </w:p>
    <w:p w14:paraId="1568A014" w14:textId="77777777" w:rsidR="009A40CE" w:rsidRDefault="009A40CE" w:rsidP="009A40CE">
      <w:pPr>
        <w:numPr>
          <w:ilvl w:val="0"/>
          <w:numId w:val="17"/>
        </w:numPr>
        <w:spacing w:after="120"/>
        <w:ind w:left="340" w:hanging="261"/>
        <w:rPr>
          <w:rFonts w:ascii="Times New Roman" w:eastAsia="Times New Roman" w:hAnsi="Times New Roman"/>
          <w:lang w:eastAsia="en-GB"/>
        </w:rPr>
      </w:pPr>
      <w:r>
        <w:rPr>
          <w:lang w:eastAsia="en-GB"/>
        </w:rPr>
        <w:t>Provide ECTs with a supportive environment that develops them and equips them with the tools to be effective and successful teachers</w:t>
      </w:r>
    </w:p>
    <w:p w14:paraId="69D1DB81" w14:textId="77777777" w:rsidR="009A40CE" w:rsidRDefault="009A40CE" w:rsidP="009A40CE">
      <w:pPr>
        <w:numPr>
          <w:ilvl w:val="0"/>
          <w:numId w:val="17"/>
        </w:numPr>
        <w:spacing w:after="120"/>
        <w:ind w:left="340" w:hanging="261"/>
        <w:rPr>
          <w:rFonts w:ascii="Times New Roman" w:eastAsia="Times New Roman" w:hAnsi="Times New Roman"/>
          <w:lang w:eastAsia="en-GB"/>
        </w:rPr>
      </w:pPr>
      <w:r>
        <w:rPr>
          <w:lang w:eastAsia="en-GB"/>
        </w:rPr>
        <w:t>Make sure all staff understand their role in the ECT induction programme</w:t>
      </w:r>
    </w:p>
    <w:p w14:paraId="32DEE591" w14:textId="77777777" w:rsidR="009A40CE" w:rsidRDefault="009A40CE" w:rsidP="009A40CE">
      <w:pPr>
        <w:rPr>
          <w:lang w:eastAsia="en-GB"/>
        </w:rPr>
      </w:pPr>
    </w:p>
    <w:p w14:paraId="2C19AF43" w14:textId="3A712E31" w:rsidR="009A40CE" w:rsidRPr="009A40CE" w:rsidRDefault="009A40CE" w:rsidP="009A40CE">
      <w:pPr>
        <w:pStyle w:val="Heading1"/>
        <w:rPr>
          <w:color w:val="auto"/>
          <w:szCs w:val="28"/>
          <w:lang w:eastAsia="en-GB"/>
        </w:rPr>
      </w:pPr>
      <w:bookmarkStart w:id="3" w:name="_Toc71203490"/>
      <w:bookmarkStart w:id="4" w:name="_Toc102642822"/>
      <w:r w:rsidRPr="009A40CE">
        <w:rPr>
          <w:rFonts w:eastAsia="Arial"/>
          <w:color w:val="auto"/>
          <w:szCs w:val="28"/>
          <w:lang w:eastAsia="en-GB"/>
        </w:rPr>
        <w:t>2. Newly qualified teacher (NQT) induction transitional arrangements</w:t>
      </w:r>
      <w:bookmarkEnd w:id="3"/>
      <w:bookmarkEnd w:id="4"/>
      <w:r>
        <w:rPr>
          <w:rFonts w:eastAsia="Arial"/>
          <w:color w:val="auto"/>
          <w:szCs w:val="28"/>
          <w:lang w:eastAsia="en-GB"/>
        </w:rPr>
        <w:t xml:space="preserve"> </w:t>
      </w:r>
      <w:r w:rsidRPr="009A40CE">
        <w:rPr>
          <w:rFonts w:eastAsia="Arial"/>
          <w:color w:val="auto"/>
          <w:sz w:val="20"/>
          <w:szCs w:val="20"/>
          <w:lang w:eastAsia="en-GB"/>
        </w:rPr>
        <w:t>(None at the Anglo Portuguese School of London)</w:t>
      </w:r>
    </w:p>
    <w:p w14:paraId="70657108" w14:textId="77777777" w:rsidR="009A40CE" w:rsidRDefault="009A40CE" w:rsidP="009A40CE">
      <w:pPr>
        <w:rPr>
          <w:lang w:eastAsia="en-GB"/>
        </w:rPr>
      </w:pPr>
      <w:r>
        <w:rPr>
          <w:lang w:eastAsia="en-GB"/>
        </w:rPr>
        <w:t xml:space="preserve">This policy applies to ECTs who start their induction </w:t>
      </w:r>
      <w:r>
        <w:rPr>
          <w:b/>
          <w:bCs/>
          <w:lang w:eastAsia="en-GB"/>
        </w:rPr>
        <w:t>on or after 1 September 2021</w:t>
      </w:r>
      <w:r>
        <w:rPr>
          <w:lang w:eastAsia="en-GB"/>
        </w:rPr>
        <w:t xml:space="preserve">. </w:t>
      </w:r>
    </w:p>
    <w:p w14:paraId="7EAE3BFC" w14:textId="77777777" w:rsidR="009A40CE" w:rsidRDefault="009A40CE" w:rsidP="009A40CE">
      <w:pPr>
        <w:rPr>
          <w:lang w:eastAsia="en-GB"/>
        </w:rPr>
      </w:pPr>
      <w:r>
        <w:rPr>
          <w:lang w:eastAsia="en-GB"/>
        </w:rPr>
        <w:t xml:space="preserve">NQTs who have started but not completed their induction </w:t>
      </w:r>
      <w:r>
        <w:rPr>
          <w:b/>
          <w:bCs/>
          <w:lang w:eastAsia="en-GB"/>
        </w:rPr>
        <w:t>before 1 September 2021</w:t>
      </w:r>
      <w:r>
        <w:rPr>
          <w:lang w:eastAsia="en-GB"/>
        </w:rPr>
        <w:t xml:space="preserve"> will continue to follow our NQT induction policy, which can be found </w:t>
      </w:r>
      <w:r>
        <w:rPr>
          <w:shd w:val="clear" w:color="auto" w:fill="FFFF00"/>
          <w:lang w:eastAsia="en-GB"/>
        </w:rPr>
        <w:t>NQT induction policy</w:t>
      </w:r>
      <w:r>
        <w:rPr>
          <w:lang w:eastAsia="en-GB"/>
        </w:rPr>
        <w:t>They have until 1 September 2023 to complete their induction within 3 terms (a single academic year) as outlined in previous NQT induction guidance. Where possible, at the discretion of the headteacher and appropriate body, we will also provide them with:</w:t>
      </w:r>
    </w:p>
    <w:p w14:paraId="7D402AF4" w14:textId="77777777" w:rsidR="009A40CE" w:rsidRDefault="009A40CE" w:rsidP="009A40CE">
      <w:pPr>
        <w:numPr>
          <w:ilvl w:val="0"/>
          <w:numId w:val="18"/>
        </w:numPr>
        <w:spacing w:after="120"/>
        <w:ind w:left="340" w:hanging="261"/>
        <w:rPr>
          <w:rFonts w:ascii="Times New Roman" w:eastAsia="Times New Roman" w:hAnsi="Times New Roman"/>
          <w:lang w:eastAsia="en-GB"/>
        </w:rPr>
      </w:pPr>
      <w:r>
        <w:rPr>
          <w:lang w:eastAsia="en-GB"/>
        </w:rPr>
        <w:t>An ECF-based induction for the remainder of the NQT’s 1-year induction</w:t>
      </w:r>
    </w:p>
    <w:p w14:paraId="21BCCEF3" w14:textId="77777777" w:rsidR="009A40CE" w:rsidRDefault="009A40CE" w:rsidP="009A40CE">
      <w:pPr>
        <w:numPr>
          <w:ilvl w:val="0"/>
          <w:numId w:val="18"/>
        </w:numPr>
        <w:spacing w:after="120"/>
        <w:ind w:left="340" w:hanging="261"/>
        <w:rPr>
          <w:rFonts w:ascii="Times New Roman" w:eastAsia="Times New Roman" w:hAnsi="Times New Roman"/>
          <w:lang w:eastAsia="en-GB"/>
        </w:rPr>
      </w:pPr>
      <w:r>
        <w:rPr>
          <w:lang w:eastAsia="en-GB"/>
        </w:rPr>
        <w:t>An induction mentor for the remainder of the NQT’s 1-year induction</w:t>
      </w:r>
    </w:p>
    <w:p w14:paraId="635C00F0" w14:textId="77777777" w:rsidR="009A40CE" w:rsidRDefault="009A40CE" w:rsidP="009A40CE">
      <w:pPr>
        <w:rPr>
          <w:lang w:eastAsia="en-GB"/>
        </w:rPr>
      </w:pPr>
      <w:r>
        <w:rPr>
          <w:lang w:eastAsia="en-GB"/>
        </w:rPr>
        <w:t xml:space="preserve">If they don't complete their induction by 1 September 2023, they will be required at this point to switch to the full ECT induction for the remainder of their induction period. Time already spent in induction will count towards the 2-year ECT induction period. </w:t>
      </w:r>
    </w:p>
    <w:p w14:paraId="5B9CEE06" w14:textId="77777777" w:rsidR="009A40CE" w:rsidRDefault="009A40CE" w:rsidP="009A40CE">
      <w:pPr>
        <w:ind w:left="340"/>
        <w:rPr>
          <w:lang w:eastAsia="en-GB"/>
        </w:rPr>
      </w:pPr>
    </w:p>
    <w:p w14:paraId="2E64392B" w14:textId="77777777" w:rsidR="009A40CE" w:rsidRPr="009A40CE" w:rsidRDefault="009A40CE" w:rsidP="009A40CE">
      <w:pPr>
        <w:pStyle w:val="Heading1"/>
        <w:rPr>
          <w:color w:val="auto"/>
          <w:szCs w:val="28"/>
          <w:lang w:eastAsia="en-GB"/>
        </w:rPr>
      </w:pPr>
      <w:bookmarkStart w:id="5" w:name="_Toc25836417"/>
      <w:bookmarkStart w:id="6" w:name="_Toc71203491"/>
      <w:bookmarkStart w:id="7" w:name="_Toc102642823"/>
      <w:r w:rsidRPr="009A40CE">
        <w:rPr>
          <w:rFonts w:eastAsia="Arial"/>
          <w:color w:val="auto"/>
          <w:szCs w:val="28"/>
          <w:lang w:eastAsia="en-GB"/>
        </w:rPr>
        <w:t>3. Legislation and statutory guidance</w:t>
      </w:r>
      <w:bookmarkEnd w:id="5"/>
      <w:bookmarkEnd w:id="6"/>
      <w:bookmarkEnd w:id="7"/>
    </w:p>
    <w:p w14:paraId="55F1EA0E" w14:textId="77777777" w:rsidR="009A40CE" w:rsidRDefault="009A40CE" w:rsidP="009A40CE">
      <w:pPr>
        <w:rPr>
          <w:lang w:eastAsia="en-GB"/>
        </w:rPr>
      </w:pPr>
      <w:r>
        <w:rPr>
          <w:lang w:eastAsia="en-GB"/>
        </w:rPr>
        <w:t xml:space="preserve">This policy is based on: </w:t>
      </w:r>
    </w:p>
    <w:p w14:paraId="3CAD0735" w14:textId="77777777" w:rsidR="009A40CE" w:rsidRDefault="009A40CE" w:rsidP="009A40CE">
      <w:pPr>
        <w:numPr>
          <w:ilvl w:val="0"/>
          <w:numId w:val="19"/>
        </w:numPr>
        <w:pBdr>
          <w:left w:val="none" w:sz="0" w:space="8" w:color="auto"/>
        </w:pBdr>
        <w:spacing w:after="120"/>
        <w:ind w:hanging="424"/>
        <w:rPr>
          <w:rFonts w:ascii="Times New Roman" w:eastAsia="Times New Roman" w:hAnsi="Times New Roman"/>
          <w:lang w:eastAsia="en-GB"/>
        </w:rPr>
      </w:pPr>
      <w:r>
        <w:rPr>
          <w:lang w:eastAsia="en-GB"/>
        </w:rPr>
        <w:t xml:space="preserve">The Department for Education’s (DfE’s) statutory guidance </w:t>
      </w:r>
      <w:hyperlink r:id="rId8" w:history="1">
        <w:r>
          <w:rPr>
            <w:color w:val="0072CC"/>
            <w:u w:val="single" w:color="0072CC"/>
            <w:lang w:eastAsia="en-GB"/>
          </w:rPr>
          <w:t>Induction for early career teachers (England)</w:t>
        </w:r>
      </w:hyperlink>
      <w:r>
        <w:rPr>
          <w:lang w:eastAsia="en-GB"/>
        </w:rPr>
        <w:t xml:space="preserve"> from 1 September 2021 </w:t>
      </w:r>
    </w:p>
    <w:p w14:paraId="54FA5A37" w14:textId="77777777" w:rsidR="009A40CE" w:rsidRDefault="009A40CE" w:rsidP="009A40CE">
      <w:pPr>
        <w:numPr>
          <w:ilvl w:val="0"/>
          <w:numId w:val="19"/>
        </w:numPr>
        <w:pBdr>
          <w:left w:val="none" w:sz="0" w:space="8" w:color="auto"/>
        </w:pBdr>
        <w:spacing w:after="120"/>
        <w:ind w:hanging="424"/>
        <w:rPr>
          <w:rFonts w:ascii="Times New Roman" w:eastAsia="Times New Roman" w:hAnsi="Times New Roman"/>
          <w:lang w:eastAsia="en-GB"/>
        </w:rPr>
      </w:pPr>
      <w:r>
        <w:rPr>
          <w:lang w:eastAsia="en-GB"/>
        </w:rPr>
        <w:t xml:space="preserve">The </w:t>
      </w:r>
      <w:hyperlink r:id="rId9" w:history="1">
        <w:r w:rsidRPr="00A97AED">
          <w:rPr>
            <w:rStyle w:val="Hyperlink"/>
            <w:u w:color="0072CC"/>
            <w:lang w:eastAsia="en-GB"/>
          </w:rPr>
          <w:t>Early career framework reforms</w:t>
        </w:r>
      </w:hyperlink>
    </w:p>
    <w:p w14:paraId="2363C148" w14:textId="77777777" w:rsidR="009A40CE" w:rsidRPr="007C37DA" w:rsidRDefault="00000000" w:rsidP="009A40CE">
      <w:pPr>
        <w:numPr>
          <w:ilvl w:val="0"/>
          <w:numId w:val="19"/>
        </w:numPr>
        <w:pBdr>
          <w:left w:val="none" w:sz="0" w:space="8" w:color="auto"/>
        </w:pBdr>
        <w:spacing w:after="120"/>
        <w:ind w:hanging="424"/>
        <w:rPr>
          <w:rFonts w:ascii="Times New Roman" w:eastAsia="Times New Roman" w:hAnsi="Times New Roman"/>
          <w:lang w:eastAsia="en-GB"/>
        </w:rPr>
      </w:pPr>
      <w:hyperlink r:id="rId10" w:history="1">
        <w:r w:rsidR="009A40CE">
          <w:rPr>
            <w:color w:val="0072CC"/>
            <w:u w:val="single" w:color="0072CC"/>
            <w:lang w:eastAsia="en-GB"/>
          </w:rPr>
          <w:t>The Education (Induction Arrangements for School Teachers) (England) Regulations 2012</w:t>
        </w:r>
      </w:hyperlink>
    </w:p>
    <w:p w14:paraId="44FA9DB4" w14:textId="77777777" w:rsidR="009A40CE" w:rsidRDefault="00000000" w:rsidP="009A40CE">
      <w:pPr>
        <w:numPr>
          <w:ilvl w:val="0"/>
          <w:numId w:val="19"/>
        </w:numPr>
        <w:pBdr>
          <w:left w:val="none" w:sz="0" w:space="8" w:color="auto"/>
        </w:pBdr>
        <w:spacing w:after="120"/>
        <w:ind w:hanging="424"/>
        <w:rPr>
          <w:rFonts w:ascii="Times New Roman" w:eastAsia="Times New Roman" w:hAnsi="Times New Roman"/>
          <w:lang w:eastAsia="en-GB"/>
        </w:rPr>
      </w:pPr>
      <w:hyperlink r:id="rId11" w:history="1">
        <w:r w:rsidR="009A40CE" w:rsidRPr="007C37DA">
          <w:rPr>
            <w:rStyle w:val="Hyperlink"/>
            <w:u w:color="0072CC"/>
            <w:lang w:eastAsia="en-GB"/>
          </w:rPr>
          <w:t>Early career teacher induction: COVID-19 absence exemption</w:t>
        </w:r>
      </w:hyperlink>
    </w:p>
    <w:p w14:paraId="5D80E538" w14:textId="77777777" w:rsidR="009A40CE" w:rsidRDefault="009A40CE" w:rsidP="009A40CE">
      <w:pPr>
        <w:rPr>
          <w:lang w:eastAsia="en-GB"/>
        </w:rPr>
      </w:pPr>
      <w:r>
        <w:rPr>
          <w:lang w:eastAsia="en-GB"/>
        </w:rPr>
        <w:t xml:space="preserve">The ‘relevant standards’ referred to below are the </w:t>
      </w:r>
      <w:hyperlink r:id="rId12" w:history="1">
        <w:r>
          <w:rPr>
            <w:color w:val="0072CC"/>
            <w:u w:val="single" w:color="0072CC"/>
            <w:lang w:eastAsia="en-GB"/>
          </w:rPr>
          <w:t>Teachers’ Standards</w:t>
        </w:r>
      </w:hyperlink>
      <w:r>
        <w:rPr>
          <w:lang w:eastAsia="en-GB"/>
        </w:rPr>
        <w:t>.</w:t>
      </w:r>
    </w:p>
    <w:p w14:paraId="34E68596" w14:textId="77777777" w:rsidR="009A40CE" w:rsidRDefault="009A40CE" w:rsidP="009A40CE">
      <w:pPr>
        <w:rPr>
          <w:lang w:eastAsia="en-GB"/>
        </w:rPr>
      </w:pPr>
      <w:r>
        <w:rPr>
          <w:lang w:eastAsia="en-GB"/>
        </w:rPr>
        <w:t>This policy complies with our funding agreement and articles of association.</w:t>
      </w:r>
    </w:p>
    <w:p w14:paraId="0A9FA915" w14:textId="77777777" w:rsidR="009A40CE" w:rsidRDefault="009A40CE" w:rsidP="009A40CE">
      <w:pPr>
        <w:pStyle w:val="Heading1"/>
        <w:rPr>
          <w:rFonts w:eastAsia="Arial"/>
          <w:szCs w:val="28"/>
          <w:lang w:eastAsia="en-GB"/>
        </w:rPr>
      </w:pPr>
      <w:bookmarkStart w:id="8" w:name="_Toc25836418"/>
      <w:bookmarkStart w:id="9" w:name="_Toc71203492"/>
      <w:bookmarkStart w:id="10" w:name="_Toc102642824"/>
    </w:p>
    <w:p w14:paraId="2A263916" w14:textId="77777777" w:rsidR="009A40CE" w:rsidRPr="009A40CE" w:rsidRDefault="009A40CE" w:rsidP="009A40CE">
      <w:pPr>
        <w:pStyle w:val="Heading1"/>
        <w:rPr>
          <w:color w:val="auto"/>
          <w:szCs w:val="28"/>
          <w:lang w:eastAsia="en-GB"/>
        </w:rPr>
      </w:pPr>
      <w:r w:rsidRPr="009A40CE">
        <w:rPr>
          <w:rFonts w:eastAsia="Arial"/>
          <w:color w:val="auto"/>
          <w:szCs w:val="28"/>
          <w:lang w:eastAsia="en-GB"/>
        </w:rPr>
        <w:t>4. The ECT induction programme</w:t>
      </w:r>
      <w:bookmarkEnd w:id="8"/>
      <w:bookmarkEnd w:id="9"/>
      <w:bookmarkEnd w:id="10"/>
    </w:p>
    <w:p w14:paraId="1768CC26" w14:textId="77777777" w:rsidR="009A40CE" w:rsidRDefault="009A40CE" w:rsidP="009A40CE">
      <w:pPr>
        <w:rPr>
          <w:lang w:eastAsia="en-GB"/>
        </w:rPr>
      </w:pPr>
      <w:r>
        <w:rPr>
          <w:lang w:eastAsia="en-GB"/>
        </w:rPr>
        <w:t>The induction programme will be underpinned by the ECF, enabling ECTs to understand and apply the knowledge and skills set out in the ECF.</w:t>
      </w:r>
    </w:p>
    <w:p w14:paraId="2A6C8866" w14:textId="77777777" w:rsidR="009A40CE" w:rsidRDefault="009A40CE" w:rsidP="009A40CE">
      <w:pPr>
        <w:rPr>
          <w:lang w:eastAsia="en-GB"/>
        </w:rPr>
      </w:pPr>
      <w:r>
        <w:rPr>
          <w:lang w:eastAsia="en-GB"/>
        </w:rPr>
        <w:t xml:space="preserve">Prior to the ECT serving their induction, the headteacher and appropriate body must agree that the post is suitable. </w:t>
      </w:r>
    </w:p>
    <w:p w14:paraId="20B98C8B" w14:textId="77777777" w:rsidR="009A40CE" w:rsidRPr="005C6172" w:rsidRDefault="009A40CE" w:rsidP="009A40CE">
      <w:pPr>
        <w:rPr>
          <w:lang w:eastAsia="en-GB"/>
        </w:rPr>
      </w:pPr>
      <w:r>
        <w:rPr>
          <w:lang w:eastAsia="en-GB"/>
        </w:rPr>
        <w:t>For a full-time ECT, the induction period will typically last for 2 academic years. Part-time ECTs will serve a full-time equivalent. Up to one term of continuous employment may count towards completion of the induction period.</w:t>
      </w:r>
    </w:p>
    <w:p w14:paraId="09518206" w14:textId="77777777" w:rsidR="009A40CE" w:rsidRDefault="009A40CE" w:rsidP="009A40CE">
      <w:pPr>
        <w:rPr>
          <w:lang w:eastAsia="en-GB"/>
        </w:rPr>
      </w:pPr>
      <w:r>
        <w:rPr>
          <w:lang w:eastAsia="en-GB"/>
        </w:rPr>
        <w:t xml:space="preserve">The programme is quality assured by </w:t>
      </w:r>
      <w:r>
        <w:rPr>
          <w:shd w:val="clear" w:color="auto" w:fill="FFFF00"/>
          <w:lang w:eastAsia="en-GB"/>
        </w:rPr>
        <w:t xml:space="preserve">Wandle Hub (Wandsworth) </w:t>
      </w:r>
      <w:r>
        <w:rPr>
          <w:lang w:eastAsia="en-GB"/>
        </w:rPr>
        <w:t xml:space="preserve"> our ‘appropriate body’.</w:t>
      </w:r>
    </w:p>
    <w:p w14:paraId="16F5C546" w14:textId="77777777" w:rsidR="009A40CE" w:rsidRDefault="009A40CE" w:rsidP="009A40CE">
      <w:pPr>
        <w:rPr>
          <w:lang w:eastAsia="en-GB"/>
        </w:rPr>
      </w:pPr>
    </w:p>
    <w:p w14:paraId="6D9DBE88" w14:textId="77777777" w:rsidR="009A40CE" w:rsidRDefault="009A40CE" w:rsidP="009A40CE">
      <w:pPr>
        <w:pStyle w:val="NormalWeb"/>
        <w:shd w:val="clear" w:color="auto" w:fill="FFFFFF"/>
        <w:spacing w:before="0" w:beforeAutospacing="0" w:after="150" w:afterAutospacing="0"/>
        <w:rPr>
          <w:rFonts w:ascii="Segoe UI" w:hAnsi="Segoe UI" w:cs="Segoe UI"/>
          <w:color w:val="58595B"/>
          <w:sz w:val="20"/>
          <w:szCs w:val="20"/>
        </w:rPr>
      </w:pPr>
      <w:r>
        <w:rPr>
          <w:rStyle w:val="Strong"/>
          <w:rFonts w:ascii="Segoe UI" w:hAnsi="Segoe UI" w:cs="Segoe UI"/>
          <w:color w:val="58595B"/>
          <w:sz w:val="20"/>
          <w:szCs w:val="20"/>
        </w:rPr>
        <w:t>From September 2021, Wandsworth LA will be working in partnership with the Wandle Teaching School Hub (WTSH) to provide the </w:t>
      </w:r>
      <w:hyperlink r:id="rId13" w:history="1">
        <w:r>
          <w:rPr>
            <w:rStyle w:val="Hyperlink"/>
            <w:rFonts w:ascii="Segoe UI" w:hAnsi="Segoe UI" w:cs="Segoe UI"/>
            <w:b/>
            <w:bCs/>
            <w:sz w:val="20"/>
            <w:szCs w:val="20"/>
          </w:rPr>
          <w:t>Appropriate Body service</w:t>
        </w:r>
      </w:hyperlink>
      <w:r>
        <w:rPr>
          <w:rStyle w:val="Strong"/>
          <w:rFonts w:ascii="Segoe UI" w:hAnsi="Segoe UI" w:cs="Segoe UI"/>
          <w:color w:val="58595B"/>
          <w:sz w:val="20"/>
          <w:szCs w:val="20"/>
        </w:rPr>
        <w:t>.</w:t>
      </w:r>
    </w:p>
    <w:p w14:paraId="57A358C6" w14:textId="77777777" w:rsidR="009A40CE" w:rsidRDefault="009A40CE" w:rsidP="009A40CE">
      <w:pPr>
        <w:pStyle w:val="NormalWeb"/>
        <w:shd w:val="clear" w:color="auto" w:fill="FFFFFF"/>
        <w:spacing w:before="0" w:beforeAutospacing="0" w:after="150" w:afterAutospacing="0"/>
        <w:rPr>
          <w:rFonts w:ascii="Segoe UI" w:hAnsi="Segoe UI" w:cs="Segoe UI"/>
          <w:color w:val="58595B"/>
          <w:sz w:val="20"/>
          <w:szCs w:val="20"/>
        </w:rPr>
      </w:pPr>
      <w:r>
        <w:rPr>
          <w:rFonts w:ascii="Segoe UI" w:hAnsi="Segoe UI" w:cs="Segoe UI"/>
          <w:color w:val="58595B"/>
          <w:sz w:val="20"/>
          <w:szCs w:val="20"/>
        </w:rPr>
        <w:t>Appropriate bodies will play a key part in these reforms through their role in teacher induction. From September 2021, as well as ensuring that ECTs receive their statutory entitlements, they will ensure that regard is had to the amended statutory guidance and that ECTs are fairly and consistently assessed.</w:t>
      </w:r>
    </w:p>
    <w:p w14:paraId="30917707" w14:textId="77777777" w:rsidR="009A40CE" w:rsidRDefault="009A40CE" w:rsidP="009A40CE">
      <w:pPr>
        <w:pStyle w:val="NormalWeb"/>
        <w:shd w:val="clear" w:color="auto" w:fill="FFFFFF"/>
        <w:spacing w:before="0" w:beforeAutospacing="0" w:after="150" w:afterAutospacing="0"/>
        <w:rPr>
          <w:rFonts w:ascii="Segoe UI" w:hAnsi="Segoe UI" w:cs="Segoe UI"/>
          <w:color w:val="58595B"/>
          <w:sz w:val="20"/>
          <w:szCs w:val="20"/>
        </w:rPr>
      </w:pPr>
      <w:r>
        <w:rPr>
          <w:rFonts w:ascii="Segoe UI" w:hAnsi="Segoe UI" w:cs="Segoe UI"/>
          <w:color w:val="58595B"/>
          <w:sz w:val="20"/>
          <w:szCs w:val="20"/>
        </w:rPr>
        <w:t>Appropriate bodies will also be expected to check that ECTs are receiving a programme of support and training based on the ECF. Independent quality assurance of statutory induction, through the role of the appropriate body, will ensure that schools provide adequate support for their early career teachers and it is delivered with fidelity to the Early Careers Framework.</w:t>
      </w:r>
    </w:p>
    <w:p w14:paraId="57900BE0" w14:textId="77777777" w:rsidR="009A40CE" w:rsidRDefault="009A40CE" w:rsidP="009A40CE">
      <w:pPr>
        <w:pStyle w:val="NormalWeb"/>
        <w:shd w:val="clear" w:color="auto" w:fill="FFFFFF"/>
        <w:spacing w:before="0" w:beforeAutospacing="0" w:after="150" w:afterAutospacing="0"/>
        <w:rPr>
          <w:rFonts w:ascii="Segoe UI" w:hAnsi="Segoe UI" w:cs="Segoe UI"/>
          <w:color w:val="58595B"/>
          <w:sz w:val="20"/>
          <w:szCs w:val="20"/>
        </w:rPr>
      </w:pPr>
      <w:r>
        <w:rPr>
          <w:rStyle w:val="Strong"/>
          <w:rFonts w:ascii="Segoe UI" w:hAnsi="Segoe UI" w:cs="Segoe UI"/>
          <w:color w:val="58595B"/>
          <w:sz w:val="20"/>
          <w:szCs w:val="20"/>
        </w:rPr>
        <w:t>What do schools need to do?</w:t>
      </w:r>
    </w:p>
    <w:p w14:paraId="4C248364" w14:textId="77777777" w:rsidR="009A40CE" w:rsidRDefault="009A40CE" w:rsidP="009A40CE">
      <w:pPr>
        <w:numPr>
          <w:ilvl w:val="0"/>
          <w:numId w:val="30"/>
        </w:numPr>
        <w:shd w:val="clear" w:color="auto" w:fill="FFFFFF"/>
        <w:spacing w:before="100" w:beforeAutospacing="1" w:after="100" w:afterAutospacing="1"/>
        <w:rPr>
          <w:rFonts w:ascii="Segoe UI" w:hAnsi="Segoe UI" w:cs="Segoe UI"/>
          <w:color w:val="58595B"/>
          <w:sz w:val="20"/>
          <w:szCs w:val="20"/>
        </w:rPr>
      </w:pPr>
      <w:r>
        <w:rPr>
          <w:rFonts w:ascii="Segoe UI" w:hAnsi="Segoe UI" w:cs="Segoe UI"/>
          <w:color w:val="58595B"/>
          <w:sz w:val="20"/>
          <w:szCs w:val="20"/>
        </w:rPr>
        <w:t>Choose a route to deliver the statutory induction programme for Early Career Teachers (ECTs)</w:t>
      </w:r>
    </w:p>
    <w:p w14:paraId="2FD16633" w14:textId="77777777" w:rsidR="009A40CE" w:rsidRDefault="009A40CE" w:rsidP="009A40CE">
      <w:pPr>
        <w:numPr>
          <w:ilvl w:val="0"/>
          <w:numId w:val="30"/>
        </w:numPr>
        <w:shd w:val="clear" w:color="auto" w:fill="FFFFFF"/>
        <w:spacing w:before="100" w:beforeAutospacing="1" w:after="100" w:afterAutospacing="1"/>
        <w:rPr>
          <w:rFonts w:ascii="Segoe UI" w:hAnsi="Segoe UI" w:cs="Segoe UI"/>
          <w:color w:val="58595B"/>
          <w:sz w:val="20"/>
          <w:szCs w:val="20"/>
        </w:rPr>
      </w:pPr>
      <w:r>
        <w:rPr>
          <w:rFonts w:ascii="Segoe UI" w:hAnsi="Segoe UI" w:cs="Segoe UI"/>
          <w:color w:val="58595B"/>
          <w:sz w:val="20"/>
          <w:szCs w:val="20"/>
        </w:rPr>
        <w:t>Choose and </w:t>
      </w:r>
      <w:hyperlink r:id="rId14" w:history="1">
        <w:r>
          <w:rPr>
            <w:rStyle w:val="Strong"/>
            <w:rFonts w:ascii="Segoe UI" w:hAnsi="Segoe UI" w:cs="Segoe UI"/>
            <w:color w:val="0000FF"/>
            <w:sz w:val="20"/>
            <w:szCs w:val="20"/>
          </w:rPr>
          <w:t>sign up</w:t>
        </w:r>
      </w:hyperlink>
      <w:r>
        <w:rPr>
          <w:rFonts w:ascii="Segoe UI" w:hAnsi="Segoe UI" w:cs="Segoe UI"/>
          <w:color w:val="58595B"/>
          <w:sz w:val="20"/>
          <w:szCs w:val="20"/>
        </w:rPr>
        <w:t> to an Appropriate Body Service for statutory assessment and quality assurance.</w:t>
      </w:r>
    </w:p>
    <w:p w14:paraId="0F4A8853" w14:textId="77777777" w:rsidR="009A40CE" w:rsidRPr="00AD455F" w:rsidRDefault="009A40CE" w:rsidP="009A40CE">
      <w:pPr>
        <w:rPr>
          <w:lang w:val="en-US" w:eastAsia="en-GB"/>
        </w:rPr>
      </w:pPr>
    </w:p>
    <w:p w14:paraId="395C8ACE" w14:textId="77777777" w:rsidR="009A40CE" w:rsidRDefault="009A40CE" w:rsidP="009A40CE">
      <w:pPr>
        <w:spacing w:before="240"/>
        <w:rPr>
          <w:lang w:eastAsia="en-GB"/>
        </w:rPr>
      </w:pPr>
      <w:r>
        <w:rPr>
          <w:b/>
          <w:bCs/>
          <w:color w:val="12263F"/>
          <w:lang w:eastAsia="en-GB"/>
        </w:rPr>
        <w:t>4.1 Posts for induction</w:t>
      </w:r>
    </w:p>
    <w:p w14:paraId="2E45D296" w14:textId="77777777" w:rsidR="009A40CE" w:rsidRDefault="009A40CE" w:rsidP="009A40CE">
      <w:pPr>
        <w:rPr>
          <w:lang w:eastAsia="en-GB"/>
        </w:rPr>
      </w:pPr>
      <w:r>
        <w:rPr>
          <w:lang w:eastAsia="en-GB"/>
        </w:rPr>
        <w:t>Each ECT will:</w:t>
      </w:r>
    </w:p>
    <w:p w14:paraId="47AC7E7D"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Be provided with the necessary employment tasks, experience and support to enable them to demonstrate satisfactory performance against the relevant standards throughout, and by the end of, the induction period</w:t>
      </w:r>
    </w:p>
    <w:p w14:paraId="3F7D4B84"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Have an appointed induction tutor, who will have qualified teacher status (QTS)</w:t>
      </w:r>
    </w:p>
    <w:p w14:paraId="44C6D315"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Have an appointed induction mentor, who will have QTS</w:t>
      </w:r>
    </w:p>
    <w:p w14:paraId="1A9C9516"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Have a reduced timetable to allow them to undertake activities in their induction programme; in their first year, this will be no more than 90% of the timetable of our existing teachers on the main pay range, and in their second year, this will be no more than 95% of the timetable of our existing teachers on the main pay range</w:t>
      </w:r>
    </w:p>
    <w:p w14:paraId="04103946"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Regularly teach the same class or classes</w:t>
      </w:r>
    </w:p>
    <w:p w14:paraId="7D71E275"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Take part in similar planning, teaching and assessment processes to other teachers working in similar posts</w:t>
      </w:r>
    </w:p>
    <w:p w14:paraId="15098CE8"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Not be given additional non-teaching responsibilities without appropriate preparation and support</w:t>
      </w:r>
    </w:p>
    <w:p w14:paraId="2A6F5110"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Not have unreasonable demands made upon them</w:t>
      </w:r>
    </w:p>
    <w:p w14:paraId="0B858FCF"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Not normally teach outside the age range and/or subjects they have been employed to teach</w:t>
      </w:r>
    </w:p>
    <w:p w14:paraId="1DEAA622" w14:textId="77777777" w:rsidR="009A40CE" w:rsidRDefault="009A40CE" w:rsidP="009A40CE">
      <w:pPr>
        <w:numPr>
          <w:ilvl w:val="0"/>
          <w:numId w:val="20"/>
        </w:numPr>
        <w:spacing w:after="120"/>
        <w:ind w:left="340" w:hanging="261"/>
        <w:rPr>
          <w:rFonts w:ascii="Times New Roman" w:eastAsia="Times New Roman" w:hAnsi="Times New Roman"/>
          <w:lang w:eastAsia="en-GB"/>
        </w:rPr>
      </w:pPr>
      <w:r>
        <w:rPr>
          <w:lang w:eastAsia="en-GB"/>
        </w:rPr>
        <w:t>Not be presented with unreasonably demanding pupil discipline problems on a day-to-day basis</w:t>
      </w:r>
    </w:p>
    <w:p w14:paraId="4DF42717" w14:textId="77777777" w:rsidR="009A40CE" w:rsidRDefault="009A40CE" w:rsidP="009A40CE">
      <w:pPr>
        <w:spacing w:before="240"/>
        <w:rPr>
          <w:lang w:eastAsia="en-GB"/>
        </w:rPr>
      </w:pPr>
      <w:r>
        <w:rPr>
          <w:b/>
          <w:bCs/>
          <w:color w:val="12263F"/>
          <w:lang w:eastAsia="en-GB"/>
        </w:rPr>
        <w:t>4.2 Support for ECTs</w:t>
      </w:r>
    </w:p>
    <w:p w14:paraId="2A8C74CC" w14:textId="77777777" w:rsidR="009A40CE" w:rsidRDefault="009A40CE" w:rsidP="009A40CE">
      <w:pPr>
        <w:rPr>
          <w:lang w:eastAsia="en-GB"/>
        </w:rPr>
      </w:pPr>
      <w:r>
        <w:rPr>
          <w:lang w:eastAsia="en-GB"/>
        </w:rPr>
        <w:t>We support ECTs with:</w:t>
      </w:r>
    </w:p>
    <w:p w14:paraId="69698EF9" w14:textId="77777777" w:rsidR="009A40CE" w:rsidRDefault="009A40CE" w:rsidP="009A40CE">
      <w:pPr>
        <w:numPr>
          <w:ilvl w:val="0"/>
          <w:numId w:val="21"/>
        </w:numPr>
        <w:spacing w:after="120"/>
        <w:ind w:left="340" w:hanging="261"/>
        <w:rPr>
          <w:rFonts w:ascii="Times New Roman" w:eastAsia="Times New Roman" w:hAnsi="Times New Roman"/>
          <w:lang w:eastAsia="en-GB"/>
        </w:rPr>
      </w:pPr>
      <w:r>
        <w:rPr>
          <w:lang w:eastAsia="en-GB"/>
        </w:rPr>
        <w:t>Their designated induction tutor, who will provide day-to-day monitoring and support, and co-ordinate their assessments</w:t>
      </w:r>
    </w:p>
    <w:p w14:paraId="119ED0A2" w14:textId="77777777" w:rsidR="009A40CE" w:rsidRDefault="009A40CE" w:rsidP="009A40CE">
      <w:pPr>
        <w:numPr>
          <w:ilvl w:val="0"/>
          <w:numId w:val="21"/>
        </w:numPr>
        <w:spacing w:after="120"/>
        <w:ind w:left="340" w:hanging="261"/>
        <w:rPr>
          <w:rFonts w:ascii="Times New Roman" w:eastAsia="Times New Roman" w:hAnsi="Times New Roman"/>
          <w:lang w:eastAsia="en-GB"/>
        </w:rPr>
      </w:pPr>
      <w:r>
        <w:rPr>
          <w:lang w:eastAsia="en-GB"/>
        </w:rPr>
        <w:t>Their designated induction mentor, who will provide regular structured mentoring sessions and targeted feedback</w:t>
      </w:r>
    </w:p>
    <w:p w14:paraId="14B69917" w14:textId="77777777" w:rsidR="009A40CE" w:rsidRDefault="009A40CE" w:rsidP="009A40CE">
      <w:pPr>
        <w:numPr>
          <w:ilvl w:val="0"/>
          <w:numId w:val="21"/>
        </w:numPr>
        <w:spacing w:after="120"/>
        <w:ind w:left="340" w:hanging="261"/>
        <w:rPr>
          <w:rFonts w:ascii="Times New Roman" w:eastAsia="Times New Roman" w:hAnsi="Times New Roman"/>
          <w:lang w:eastAsia="en-GB"/>
        </w:rPr>
      </w:pPr>
      <w:r>
        <w:rPr>
          <w:lang w:eastAsia="en-GB"/>
        </w:rPr>
        <w:t xml:space="preserve">Observations of their teaching at regular intervals, and follow-up discussions with prompt and constructive feedback </w:t>
      </w:r>
    </w:p>
    <w:p w14:paraId="3C1BD0B6" w14:textId="77777777" w:rsidR="009A40CE" w:rsidRDefault="009A40CE" w:rsidP="009A40CE">
      <w:pPr>
        <w:numPr>
          <w:ilvl w:val="0"/>
          <w:numId w:val="21"/>
        </w:numPr>
        <w:spacing w:after="120"/>
        <w:ind w:left="340" w:hanging="261"/>
        <w:rPr>
          <w:rFonts w:ascii="Times New Roman" w:eastAsia="Times New Roman" w:hAnsi="Times New Roman"/>
          <w:lang w:eastAsia="en-GB"/>
        </w:rPr>
      </w:pPr>
      <w:r>
        <w:rPr>
          <w:lang w:eastAsia="en-GB"/>
        </w:rPr>
        <w:t>Regular professional reviews of their progress, to take place termly (except in terms where formal assessment is held), at which their induction tutor will review objectives and revise them in relation to the relevant standards and their current needs and strengths</w:t>
      </w:r>
    </w:p>
    <w:p w14:paraId="1222A94A" w14:textId="77777777" w:rsidR="009A40CE" w:rsidRDefault="009A40CE" w:rsidP="009A40CE">
      <w:pPr>
        <w:numPr>
          <w:ilvl w:val="0"/>
          <w:numId w:val="21"/>
        </w:numPr>
        <w:spacing w:after="120"/>
        <w:ind w:left="340" w:hanging="261"/>
        <w:rPr>
          <w:rFonts w:ascii="Times New Roman" w:eastAsia="Times New Roman" w:hAnsi="Times New Roman"/>
          <w:lang w:eastAsia="en-GB"/>
        </w:rPr>
      </w:pPr>
      <w:r>
        <w:rPr>
          <w:lang w:eastAsia="en-GB"/>
        </w:rPr>
        <w:t>Chances to observe experienced teachers, either within the school or at another school with effective practice</w:t>
      </w:r>
    </w:p>
    <w:p w14:paraId="56C5472F" w14:textId="77777777" w:rsidR="009A40CE" w:rsidRDefault="009A40CE" w:rsidP="009A40CE">
      <w:pPr>
        <w:spacing w:before="240"/>
        <w:rPr>
          <w:lang w:eastAsia="en-GB"/>
        </w:rPr>
      </w:pPr>
      <w:r>
        <w:rPr>
          <w:b/>
          <w:bCs/>
          <w:color w:val="12263F"/>
          <w:lang w:eastAsia="en-GB"/>
        </w:rPr>
        <w:t>4.3 Assessments of ECT performance</w:t>
      </w:r>
    </w:p>
    <w:p w14:paraId="6948C4F7" w14:textId="159B09D7" w:rsidR="009A40CE" w:rsidRPr="0099035D" w:rsidRDefault="009A40CE" w:rsidP="009A40CE">
      <w:pPr>
        <w:rPr>
          <w:lang w:eastAsia="en-GB"/>
        </w:rPr>
      </w:pPr>
      <w:r>
        <w:rPr>
          <w:lang w:eastAsia="en-GB"/>
        </w:rPr>
        <w:t xml:space="preserve">Formal assessment meetings will take place in the final term of the ECT’s first year (term 3) and the final term of their second year (term 6), and will be carried out by </w:t>
      </w:r>
      <w:r>
        <w:rPr>
          <w:shd w:val="clear" w:color="auto" w:fill="FFFF00"/>
          <w:lang w:eastAsia="en-GB"/>
        </w:rPr>
        <w:t xml:space="preserve">either the headteacher or the ECT’s induction tutor, Lucy Mathieson Assistant Headteacher. </w:t>
      </w:r>
    </w:p>
    <w:p w14:paraId="27B93157" w14:textId="77777777" w:rsidR="009A40CE" w:rsidRDefault="009A40CE" w:rsidP="009A40CE">
      <w:pPr>
        <w:rPr>
          <w:lang w:eastAsia="en-GB"/>
        </w:rPr>
      </w:pPr>
      <w:r>
        <w:rPr>
          <w:lang w:eastAsia="en-GB"/>
        </w:rPr>
        <w:t xml:space="preserve">These meetings will be informed by clear and transparent evidence gathered from progress reviews during the preceding assessment period, and drawn from the ECT’s work as a teacher and from their induction programme. Copies of the evidence relied on will be provided to the ECT and the appropriate body. </w:t>
      </w:r>
    </w:p>
    <w:p w14:paraId="06A6A8E1" w14:textId="77777777" w:rsidR="009A40CE" w:rsidRDefault="009A40CE" w:rsidP="009A40CE">
      <w:pPr>
        <w:rPr>
          <w:lang w:eastAsia="en-GB"/>
        </w:rPr>
      </w:pPr>
      <w:r>
        <w:rPr>
          <w:lang w:eastAsia="en-GB"/>
        </w:rPr>
        <w:t>After each formal assessment meeting, a formal assessment report will be completed that clearly shows how the ECT is performing against the relevant standards. The headteacher will also recommend to the appropriate body in the final assessment report at the end of the programme as to whether the ECT’s performance is satisfactory against the relevant standards.</w:t>
      </w:r>
    </w:p>
    <w:p w14:paraId="42A98426" w14:textId="77777777" w:rsidR="009A40CE" w:rsidRDefault="009A40CE" w:rsidP="009A40CE">
      <w:pPr>
        <w:rPr>
          <w:lang w:eastAsia="en-GB"/>
        </w:rPr>
      </w:pPr>
      <w:r>
        <w:rPr>
          <w:lang w:eastAsia="en-GB"/>
        </w:rPr>
        <w:t>The ECT will add their own comments, and the formal assessment report will be signed by the headteacher, induction tutor and the ECT.</w:t>
      </w:r>
    </w:p>
    <w:p w14:paraId="7C3F796C" w14:textId="77777777" w:rsidR="009A40CE" w:rsidRDefault="009A40CE" w:rsidP="009A40CE">
      <w:pPr>
        <w:rPr>
          <w:lang w:eastAsia="en-GB"/>
        </w:rPr>
      </w:pPr>
      <w:r>
        <w:rPr>
          <w:lang w:eastAsia="en-GB"/>
        </w:rPr>
        <w:t>A copy of the formal assessment report will then be sent to the appropriate body. The final assessment report will be sent within 10 working days of the meeting, for the appropriate body to make the final decision on whether the ECT has passed their induction period.</w:t>
      </w:r>
    </w:p>
    <w:p w14:paraId="2A221959" w14:textId="77777777" w:rsidR="009A40CE" w:rsidRDefault="009A40CE" w:rsidP="009A40CE">
      <w:pPr>
        <w:spacing w:before="120"/>
        <w:rPr>
          <w:lang w:eastAsia="en-GB"/>
        </w:rPr>
      </w:pPr>
      <w:r>
        <w:rPr>
          <w:lang w:eastAsia="en-GB"/>
        </w:rPr>
        <w:t>In the event that the ECT leaves this post after completing one term or more but before the next formal assessment would take place, the induction tutor or headteacher should complete an interim assessment to ensure that the ECT’s progress and performance since the last assessment is captured.</w:t>
      </w:r>
    </w:p>
    <w:p w14:paraId="79334192" w14:textId="77777777" w:rsidR="009A40CE" w:rsidRDefault="009A40CE" w:rsidP="009A40CE">
      <w:pPr>
        <w:spacing w:before="240"/>
        <w:rPr>
          <w:lang w:eastAsia="en-GB"/>
        </w:rPr>
      </w:pPr>
      <w:r>
        <w:rPr>
          <w:b/>
          <w:bCs/>
          <w:color w:val="12263F"/>
          <w:lang w:eastAsia="en-GB"/>
        </w:rPr>
        <w:t>4.4 At-risk procedures</w:t>
      </w:r>
    </w:p>
    <w:p w14:paraId="3E6780DD" w14:textId="77777777" w:rsidR="009A40CE" w:rsidRDefault="009A40CE" w:rsidP="009A40CE">
      <w:pPr>
        <w:rPr>
          <w:lang w:eastAsia="en-GB"/>
        </w:rPr>
      </w:pPr>
      <w:r>
        <w:rPr>
          <w:lang w:eastAsia="en-GB"/>
        </w:rPr>
        <w:t>If it becomes clear during a termly progress review or at the first formal assessment point that the ECT is not making sufficient progress, additional monitoring and support measures will be put in place immediately, meaning:</w:t>
      </w:r>
    </w:p>
    <w:p w14:paraId="23C77DD2" w14:textId="77777777" w:rsidR="009A40CE" w:rsidRDefault="009A40CE" w:rsidP="009A40CE">
      <w:pPr>
        <w:numPr>
          <w:ilvl w:val="0"/>
          <w:numId w:val="22"/>
        </w:numPr>
        <w:spacing w:after="120"/>
        <w:ind w:left="340" w:hanging="261"/>
        <w:rPr>
          <w:rFonts w:ascii="Times New Roman" w:eastAsia="Times New Roman" w:hAnsi="Times New Roman"/>
          <w:lang w:eastAsia="en-GB"/>
        </w:rPr>
      </w:pPr>
      <w:r>
        <w:rPr>
          <w:lang w:eastAsia="en-GB"/>
        </w:rPr>
        <w:t>Areas in which improvement is needed are identified</w:t>
      </w:r>
    </w:p>
    <w:p w14:paraId="3732AB78" w14:textId="77777777" w:rsidR="009A40CE" w:rsidRDefault="009A40CE" w:rsidP="009A40CE">
      <w:pPr>
        <w:numPr>
          <w:ilvl w:val="0"/>
          <w:numId w:val="22"/>
        </w:numPr>
        <w:spacing w:after="120"/>
        <w:ind w:left="340" w:hanging="261"/>
        <w:rPr>
          <w:rFonts w:ascii="Times New Roman" w:eastAsia="Times New Roman" w:hAnsi="Times New Roman"/>
          <w:lang w:eastAsia="en-GB"/>
        </w:rPr>
      </w:pPr>
      <w:r>
        <w:rPr>
          <w:lang w:eastAsia="en-GB"/>
        </w:rPr>
        <w:t>Appropriate objectives are set to guide the ECT towards satisfactory performance against the relevant standards</w:t>
      </w:r>
    </w:p>
    <w:p w14:paraId="2DE8EDB1" w14:textId="77777777" w:rsidR="009A40CE" w:rsidRDefault="009A40CE" w:rsidP="009A40CE">
      <w:pPr>
        <w:numPr>
          <w:ilvl w:val="0"/>
          <w:numId w:val="22"/>
        </w:numPr>
        <w:spacing w:after="120"/>
        <w:ind w:left="340" w:hanging="261"/>
        <w:rPr>
          <w:rFonts w:ascii="Times New Roman" w:eastAsia="Times New Roman" w:hAnsi="Times New Roman"/>
          <w:lang w:eastAsia="en-GB"/>
        </w:rPr>
      </w:pPr>
      <w:r>
        <w:rPr>
          <w:lang w:eastAsia="en-GB"/>
        </w:rPr>
        <w:t>An effective support programme is put in place to help the ECT improve their performance</w:t>
      </w:r>
    </w:p>
    <w:p w14:paraId="5BF363A2" w14:textId="77777777" w:rsidR="009A40CE" w:rsidRDefault="009A40CE" w:rsidP="009A40CE">
      <w:pPr>
        <w:rPr>
          <w:lang w:eastAsia="en-GB"/>
        </w:rPr>
      </w:pPr>
      <w:r>
        <w:rPr>
          <w:lang w:eastAsia="en-GB"/>
        </w:rPr>
        <w:t>The progress review record or formal assessment report will be shared with the appropriate body, alongside the support plan, for it to review.</w:t>
      </w:r>
    </w:p>
    <w:p w14:paraId="234230DE" w14:textId="77777777" w:rsidR="009A40CE" w:rsidRDefault="009A40CE" w:rsidP="009A40CE">
      <w:pPr>
        <w:rPr>
          <w:lang w:eastAsia="en-GB"/>
        </w:rPr>
      </w:pPr>
      <w:r>
        <w:rPr>
          <w:lang w:eastAsia="en-GB"/>
        </w:rPr>
        <w:t>If there are concerns about the ECT’s progress during their subsequent progress reviews or formal assessment, as long as it is not the final formal assessment, the induction tutor or headteacher will discuss this with the ECT, updating objectives as necessary and revising the support plan for the next assessment period.</w:t>
      </w:r>
    </w:p>
    <w:p w14:paraId="3D598785" w14:textId="77777777" w:rsidR="009A40CE" w:rsidRDefault="009A40CE" w:rsidP="009A40CE">
      <w:pPr>
        <w:rPr>
          <w:lang w:eastAsia="en-GB"/>
        </w:rPr>
      </w:pPr>
    </w:p>
    <w:p w14:paraId="2EB0CF1C" w14:textId="77777777" w:rsidR="009A40CE" w:rsidRPr="009A40CE" w:rsidRDefault="009A40CE" w:rsidP="009A40CE">
      <w:pPr>
        <w:pStyle w:val="Heading1"/>
        <w:rPr>
          <w:color w:val="auto"/>
          <w:szCs w:val="28"/>
          <w:lang w:eastAsia="en-GB"/>
        </w:rPr>
      </w:pPr>
      <w:bookmarkStart w:id="11" w:name="_Toc25836419"/>
      <w:bookmarkStart w:id="12" w:name="_Toc71203493"/>
      <w:bookmarkStart w:id="13" w:name="_Toc102642825"/>
      <w:r w:rsidRPr="009A40CE">
        <w:rPr>
          <w:rFonts w:eastAsia="Arial"/>
          <w:color w:val="auto"/>
          <w:szCs w:val="28"/>
          <w:lang w:eastAsia="en-GB"/>
        </w:rPr>
        <w:t>5. Roles and responsibilities</w:t>
      </w:r>
      <w:bookmarkEnd w:id="11"/>
      <w:bookmarkEnd w:id="12"/>
      <w:bookmarkEnd w:id="13"/>
    </w:p>
    <w:p w14:paraId="50063E30" w14:textId="77777777" w:rsidR="009A40CE" w:rsidRDefault="009A40CE" w:rsidP="009A40CE">
      <w:pPr>
        <w:spacing w:before="240"/>
        <w:rPr>
          <w:lang w:eastAsia="en-GB"/>
        </w:rPr>
      </w:pPr>
      <w:r>
        <w:rPr>
          <w:b/>
          <w:bCs/>
          <w:color w:val="12263F"/>
          <w:lang w:eastAsia="en-GB"/>
        </w:rPr>
        <w:t>5.1 Role of the ECT</w:t>
      </w:r>
    </w:p>
    <w:p w14:paraId="1A8C8930" w14:textId="77777777" w:rsidR="009A40CE" w:rsidRDefault="009A40CE" w:rsidP="009A40CE">
      <w:pPr>
        <w:rPr>
          <w:lang w:eastAsia="en-GB"/>
        </w:rPr>
      </w:pPr>
      <w:r>
        <w:rPr>
          <w:lang w:eastAsia="en-GB"/>
        </w:rPr>
        <w:t>The ECT will:</w:t>
      </w:r>
    </w:p>
    <w:p w14:paraId="1C77B06F"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Provide evidence that they have QTS and are eligible to start induction</w:t>
      </w:r>
    </w:p>
    <w:p w14:paraId="36B85C6E"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Meet with their induction tutor at the start of the programme to discuss and agree priorities, and keep these under review</w:t>
      </w:r>
    </w:p>
    <w:p w14:paraId="59BEB416"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Agree with their induction tutor how best to use their reduced timetable allowance and guarantee engagement with their ECF-based induction</w:t>
      </w:r>
    </w:p>
    <w:p w14:paraId="040F9ED1"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Provide evidence of their progress against the relevant standards</w:t>
      </w:r>
    </w:p>
    <w:p w14:paraId="664C5DD6"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Participate fully in the monitoring and development programme</w:t>
      </w:r>
    </w:p>
    <w:p w14:paraId="1AB8D780"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Participate in scheduled classroom observations, progress reviews and formal assessment meetings</w:t>
      </w:r>
    </w:p>
    <w:p w14:paraId="40300D89"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 xml:space="preserve">Agree with their induction tutor the start and end dates of the induction period, and the dates of any absences from work during the period </w:t>
      </w:r>
      <w:r>
        <w:t>(noting that until 1 September 2022, absences due to coronavirus – in the form of school closure, sickness or self-isolation – will not count towards the 30-day absence limit that would extend their ECT induction)</w:t>
      </w:r>
    </w:p>
    <w:p w14:paraId="0E8417EA" w14:textId="77777777" w:rsidR="009A40CE" w:rsidRDefault="009A40CE" w:rsidP="009A40CE">
      <w:pPr>
        <w:numPr>
          <w:ilvl w:val="0"/>
          <w:numId w:val="23"/>
        </w:numPr>
        <w:spacing w:after="120"/>
        <w:ind w:left="340" w:hanging="261"/>
        <w:rPr>
          <w:rFonts w:ascii="Times New Roman" w:eastAsia="Times New Roman" w:hAnsi="Times New Roman"/>
          <w:lang w:eastAsia="en-GB"/>
        </w:rPr>
      </w:pPr>
      <w:r>
        <w:rPr>
          <w:lang w:eastAsia="en-GB"/>
        </w:rPr>
        <w:t>Keep copies of all assessment reports</w:t>
      </w:r>
    </w:p>
    <w:p w14:paraId="7C9628FF" w14:textId="77777777" w:rsidR="009A40CE" w:rsidRDefault="009A40CE" w:rsidP="009A40CE">
      <w:pPr>
        <w:rPr>
          <w:lang w:eastAsia="en-GB"/>
        </w:rPr>
      </w:pPr>
      <w:r>
        <w:rPr>
          <w:b/>
          <w:bCs/>
          <w:lang w:eastAsia="en-GB"/>
        </w:rPr>
        <w:t>When the ECT has any</w:t>
      </w:r>
      <w:r>
        <w:rPr>
          <w:lang w:eastAsia="en-GB"/>
        </w:rPr>
        <w:t xml:space="preserve"> </w:t>
      </w:r>
      <w:r>
        <w:rPr>
          <w:b/>
          <w:bCs/>
          <w:lang w:eastAsia="en-GB"/>
        </w:rPr>
        <w:t>concerns</w:t>
      </w:r>
      <w:r>
        <w:rPr>
          <w:lang w:eastAsia="en-GB"/>
        </w:rPr>
        <w:t xml:space="preserve">, they will: </w:t>
      </w:r>
    </w:p>
    <w:p w14:paraId="27AFB94C" w14:textId="77777777" w:rsidR="009A40CE" w:rsidRDefault="009A40CE" w:rsidP="009A40CE">
      <w:pPr>
        <w:numPr>
          <w:ilvl w:val="0"/>
          <w:numId w:val="24"/>
        </w:numPr>
        <w:spacing w:after="120"/>
        <w:ind w:left="340" w:hanging="261"/>
        <w:rPr>
          <w:rFonts w:ascii="Times New Roman" w:eastAsia="Times New Roman" w:hAnsi="Times New Roman"/>
          <w:lang w:eastAsia="en-GB"/>
        </w:rPr>
      </w:pPr>
      <w:r>
        <w:rPr>
          <w:lang w:eastAsia="en-GB"/>
        </w:rPr>
        <w:t>Raise these with their induction tutor as soon as they can</w:t>
      </w:r>
    </w:p>
    <w:p w14:paraId="1B64596D" w14:textId="77777777" w:rsidR="009A40CE" w:rsidRDefault="009A40CE" w:rsidP="009A40CE">
      <w:pPr>
        <w:numPr>
          <w:ilvl w:val="0"/>
          <w:numId w:val="24"/>
        </w:numPr>
        <w:spacing w:after="120"/>
        <w:ind w:left="340" w:hanging="261"/>
        <w:rPr>
          <w:rFonts w:ascii="Times New Roman" w:eastAsia="Times New Roman" w:hAnsi="Times New Roman"/>
          <w:lang w:eastAsia="en-GB"/>
        </w:rPr>
      </w:pPr>
      <w:r>
        <w:rPr>
          <w:lang w:eastAsia="en-GB"/>
        </w:rPr>
        <w:t>Consult with their contact at the appropriate body at an early stage if there are difficulties in resolving issues with their induction tutor or within the school</w:t>
      </w:r>
    </w:p>
    <w:p w14:paraId="73C762A4" w14:textId="77777777" w:rsidR="009A40CE" w:rsidRDefault="009A40CE" w:rsidP="009A40CE">
      <w:pPr>
        <w:spacing w:before="240"/>
        <w:rPr>
          <w:lang w:eastAsia="en-GB"/>
        </w:rPr>
      </w:pPr>
      <w:r>
        <w:rPr>
          <w:b/>
          <w:bCs/>
          <w:color w:val="12263F"/>
          <w:lang w:eastAsia="en-GB"/>
        </w:rPr>
        <w:t>5.2 Role of the headteacher</w:t>
      </w:r>
    </w:p>
    <w:p w14:paraId="432028AF" w14:textId="77777777" w:rsidR="009A40CE" w:rsidRDefault="009A40CE" w:rsidP="009A40CE">
      <w:pPr>
        <w:rPr>
          <w:lang w:eastAsia="en-GB"/>
        </w:rPr>
      </w:pPr>
      <w:r>
        <w:rPr>
          <w:lang w:eastAsia="en-GB"/>
        </w:rPr>
        <w:t>The headteacher will:</w:t>
      </w:r>
    </w:p>
    <w:p w14:paraId="43C5AC33"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Check that the ECT has been awarded QTS and whether they need to serve an induction period</w:t>
      </w:r>
    </w:p>
    <w:p w14:paraId="116BE637"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Agree, in advance of the ECT starting, who will act as the appropriate body</w:t>
      </w:r>
    </w:p>
    <w:p w14:paraId="736B7C9B"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Notify the appropriate body when an ECT is taking up a post and undertaking induction</w:t>
      </w:r>
    </w:p>
    <w:p w14:paraId="7D984216"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sure the ECT’s post is suitable according to statutory guidance (see section 4.1 above)</w:t>
      </w:r>
    </w:p>
    <w:p w14:paraId="552C48E4"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sure the induction tutor is appropriately trained and has sufficient time to carry out their role effectively</w:t>
      </w:r>
    </w:p>
    <w:p w14:paraId="1EF53942"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sure the induction mentor is appropriately trained and has sufficient time to carry out their role effectively</w:t>
      </w:r>
    </w:p>
    <w:p w14:paraId="40A25811"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sure an appropriate ECF-based induction programme is in place</w:t>
      </w:r>
    </w:p>
    <w:p w14:paraId="2F195BC5"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sure the ECT’s progress is reviewed regularly, including through observations and feedback of their teaching</w:t>
      </w:r>
    </w:p>
    <w:p w14:paraId="7AE25500"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sure that formal assessments are carried out and reports completed and sent to the appropriate body</w:t>
      </w:r>
    </w:p>
    <w:p w14:paraId="57E3E94B" w14:textId="77777777" w:rsidR="009A40CE" w:rsidRPr="00567990" w:rsidRDefault="009A40CE" w:rsidP="009A40CE">
      <w:pPr>
        <w:pStyle w:val="4Bulletedcopyblue"/>
        <w:rPr>
          <w:lang w:val="en-GB"/>
        </w:rPr>
      </w:pPr>
      <w:r>
        <w:rPr>
          <w:lang w:val="en-GB" w:eastAsia="en-GB"/>
        </w:rPr>
        <w:t xml:space="preserve">Maintain and keep accurate records of employment that will count towards the induction period </w:t>
      </w:r>
      <w:r>
        <w:rPr>
          <w:lang w:val="en-GB"/>
        </w:rPr>
        <w:t>(noting that up until 1 September 2022, any absences due to coronavirus – in the form of school closure, sickness or self-isolation – will not count towards the 30-day absence limit that would extend the NQT’s induction)</w:t>
      </w:r>
    </w:p>
    <w:p w14:paraId="5D79CBAB"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sure that all monitoring and record keeping is done in the least burdensome and most streamlined way</w:t>
      </w:r>
    </w:p>
    <w:p w14:paraId="24874EC4"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the governing board aware of the support arrangements in place for the ECT</w:t>
      </w:r>
    </w:p>
    <w:p w14:paraId="75E58167"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Make a recommendation to the appropriate body on whether the ECT’s performance against the relevant standards is satisfactory</w:t>
      </w:r>
    </w:p>
    <w:p w14:paraId="00A24236"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Participate in the appropriate body’s quality assurance procedures of the induction programmes</w:t>
      </w:r>
    </w:p>
    <w:p w14:paraId="6BD2B368" w14:textId="77777777" w:rsidR="009A40CE" w:rsidRDefault="009A40CE" w:rsidP="009A40CE">
      <w:pPr>
        <w:numPr>
          <w:ilvl w:val="0"/>
          <w:numId w:val="25"/>
        </w:numPr>
        <w:spacing w:after="120"/>
        <w:ind w:left="340" w:hanging="261"/>
        <w:rPr>
          <w:rFonts w:ascii="Times New Roman" w:eastAsia="Times New Roman" w:hAnsi="Times New Roman"/>
          <w:lang w:eastAsia="en-GB"/>
        </w:rPr>
      </w:pPr>
      <w:r>
        <w:rPr>
          <w:lang w:eastAsia="en-GB"/>
        </w:rPr>
        <w:t>Keep all relevant documentation, evidence and forms on file for 6 years</w:t>
      </w:r>
    </w:p>
    <w:p w14:paraId="0D3999EB" w14:textId="77777777" w:rsidR="009A40CE" w:rsidRDefault="009A40CE" w:rsidP="009A40CE">
      <w:pPr>
        <w:spacing w:before="240"/>
        <w:rPr>
          <w:lang w:eastAsia="en-GB"/>
        </w:rPr>
      </w:pPr>
      <w:r>
        <w:rPr>
          <w:b/>
          <w:bCs/>
          <w:color w:val="12263F"/>
          <w:lang w:eastAsia="en-GB"/>
        </w:rPr>
        <w:t>5.3 Role of the induction tutor</w:t>
      </w:r>
    </w:p>
    <w:p w14:paraId="75D2720F" w14:textId="77777777" w:rsidR="009A40CE" w:rsidRDefault="009A40CE" w:rsidP="009A40CE">
      <w:pPr>
        <w:rPr>
          <w:lang w:eastAsia="en-GB"/>
        </w:rPr>
      </w:pPr>
      <w:r>
        <w:rPr>
          <w:lang w:eastAsia="en-GB"/>
        </w:rPr>
        <w:t>The induction tutor will:</w:t>
      </w:r>
    </w:p>
    <w:p w14:paraId="256E914D"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Provide guidance and effective support to the ECT(with the appropriate body where necessary)</w:t>
      </w:r>
    </w:p>
    <w:p w14:paraId="1DC90786"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Carry out regular progress reviews throughout the induction period</w:t>
      </w:r>
    </w:p>
    <w:p w14:paraId="44325D45"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Undertake 2 formal assessment meetings during the induction period, coordinating input from other colleagues as appropriate</w:t>
      </w:r>
    </w:p>
    <w:p w14:paraId="5B3105BE"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Carry out progress reviews in terms where a formal assessment doesn’t occur</w:t>
      </w:r>
    </w:p>
    <w:p w14:paraId="02B63686"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Inform the ECT following progress reviews of their progress against the relevant standards, and share records with the ECT, headteacher and relevant body</w:t>
      </w:r>
    </w:p>
    <w:p w14:paraId="235666C2"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Inform the ECT during the formal assessment meeting of the judgements to be recorded on their formal assessment record and invite the ECT to add their own comments</w:t>
      </w:r>
    </w:p>
    <w:p w14:paraId="44B0DD2C"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Make sure that the ECT’s teaching is observed and feedback is provided</w:t>
      </w:r>
    </w:p>
    <w:p w14:paraId="5021B068"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Make sure the ECT is aware of how they can raise concerns about their induction programme or their personal progress, both within and outside of the school</w:t>
      </w:r>
    </w:p>
    <w:p w14:paraId="3779744D"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Take prompt, appropriate action if the ECT appears to be having difficulties</w:t>
      </w:r>
    </w:p>
    <w:p w14:paraId="496F84BD" w14:textId="77777777" w:rsidR="009A40CE" w:rsidRDefault="009A40CE" w:rsidP="009A40CE">
      <w:pPr>
        <w:numPr>
          <w:ilvl w:val="0"/>
          <w:numId w:val="26"/>
        </w:numPr>
        <w:spacing w:after="120"/>
        <w:ind w:left="340" w:hanging="261"/>
        <w:rPr>
          <w:rFonts w:ascii="Times New Roman" w:eastAsia="Times New Roman" w:hAnsi="Times New Roman"/>
          <w:lang w:eastAsia="en-GB"/>
        </w:rPr>
      </w:pPr>
      <w:r>
        <w:rPr>
          <w:lang w:eastAsia="en-GB"/>
        </w:rPr>
        <w:t>Make sure that all monitoring and record keeping is done in the least burdensome way, and that ECTs are not asked for any evidence that requires the creation of new work</w:t>
      </w:r>
    </w:p>
    <w:p w14:paraId="56442D89" w14:textId="77777777" w:rsidR="009A40CE" w:rsidRDefault="009A40CE" w:rsidP="009A40CE">
      <w:pPr>
        <w:spacing w:before="240"/>
        <w:rPr>
          <w:lang w:eastAsia="en-GB"/>
        </w:rPr>
      </w:pPr>
      <w:r>
        <w:rPr>
          <w:b/>
          <w:bCs/>
          <w:color w:val="12263F"/>
          <w:lang w:eastAsia="en-GB"/>
        </w:rPr>
        <w:t>5.4 Role of the induction mentor</w:t>
      </w:r>
    </w:p>
    <w:p w14:paraId="1093C9AC" w14:textId="77777777" w:rsidR="009A40CE" w:rsidRDefault="009A40CE" w:rsidP="009A40CE">
      <w:pPr>
        <w:rPr>
          <w:lang w:eastAsia="en-GB"/>
        </w:rPr>
      </w:pPr>
      <w:r>
        <w:rPr>
          <w:lang w:eastAsia="en-GB"/>
        </w:rPr>
        <w:t>The induction mentor will:</w:t>
      </w:r>
    </w:p>
    <w:p w14:paraId="10AC8A5A" w14:textId="77777777" w:rsidR="009A40CE" w:rsidRDefault="009A40CE" w:rsidP="009A40CE">
      <w:pPr>
        <w:numPr>
          <w:ilvl w:val="0"/>
          <w:numId w:val="27"/>
        </w:numPr>
        <w:spacing w:after="120"/>
        <w:ind w:left="340" w:hanging="261"/>
        <w:rPr>
          <w:rFonts w:ascii="Times New Roman" w:eastAsia="Times New Roman" w:hAnsi="Times New Roman"/>
          <w:lang w:eastAsia="en-GB"/>
        </w:rPr>
      </w:pPr>
      <w:r>
        <w:rPr>
          <w:lang w:eastAsia="en-GB"/>
        </w:rPr>
        <w:t>Regularly meet with the ECT for structured mentor sessions to provide targeted feedback</w:t>
      </w:r>
    </w:p>
    <w:p w14:paraId="46446162" w14:textId="77777777" w:rsidR="009A40CE" w:rsidRDefault="009A40CE" w:rsidP="009A40CE">
      <w:pPr>
        <w:numPr>
          <w:ilvl w:val="0"/>
          <w:numId w:val="27"/>
        </w:numPr>
        <w:spacing w:after="120"/>
        <w:ind w:left="340" w:hanging="261"/>
        <w:rPr>
          <w:rFonts w:ascii="Times New Roman" w:eastAsia="Times New Roman" w:hAnsi="Times New Roman"/>
          <w:lang w:eastAsia="en-GB"/>
        </w:rPr>
      </w:pPr>
      <w:r>
        <w:rPr>
          <w:lang w:eastAsia="en-GB"/>
        </w:rPr>
        <w:t>Work with the ECT, and colleagues within the school who are involved in the ECT’s induction, to help make sure the ECT receives a high-quality ECF-based programme</w:t>
      </w:r>
    </w:p>
    <w:p w14:paraId="4858B967" w14:textId="77777777" w:rsidR="009A40CE" w:rsidRDefault="009A40CE" w:rsidP="009A40CE">
      <w:pPr>
        <w:numPr>
          <w:ilvl w:val="0"/>
          <w:numId w:val="27"/>
        </w:numPr>
        <w:spacing w:after="120"/>
        <w:ind w:left="340" w:hanging="261"/>
        <w:rPr>
          <w:rFonts w:ascii="Times New Roman" w:eastAsia="Times New Roman" w:hAnsi="Times New Roman"/>
          <w:lang w:eastAsia="en-GB"/>
        </w:rPr>
      </w:pPr>
      <w:r>
        <w:rPr>
          <w:lang w:eastAsia="en-GB"/>
        </w:rPr>
        <w:t>Provide, or arrange, effective support – including subject-specific, phase-specific, coaching and/or mentoring</w:t>
      </w:r>
    </w:p>
    <w:p w14:paraId="0ECD853B" w14:textId="77777777" w:rsidR="009A40CE" w:rsidRDefault="009A40CE" w:rsidP="009A40CE">
      <w:pPr>
        <w:numPr>
          <w:ilvl w:val="0"/>
          <w:numId w:val="27"/>
        </w:numPr>
        <w:spacing w:after="120"/>
        <w:ind w:left="340" w:hanging="261"/>
        <w:rPr>
          <w:rFonts w:ascii="Times New Roman" w:eastAsia="Times New Roman" w:hAnsi="Times New Roman"/>
          <w:lang w:eastAsia="en-GB"/>
        </w:rPr>
      </w:pPr>
      <w:r>
        <w:rPr>
          <w:lang w:eastAsia="en-GB"/>
        </w:rPr>
        <w:t xml:space="preserve">Act promptly and appropriately if the ECT appears to be having difficulties </w:t>
      </w:r>
    </w:p>
    <w:p w14:paraId="7D7CCF9E" w14:textId="77777777" w:rsidR="009A40CE" w:rsidRDefault="009A40CE" w:rsidP="009A40CE">
      <w:pPr>
        <w:spacing w:before="240"/>
        <w:rPr>
          <w:lang w:eastAsia="en-GB"/>
        </w:rPr>
      </w:pPr>
      <w:r>
        <w:rPr>
          <w:b/>
          <w:bCs/>
          <w:color w:val="12263F"/>
          <w:lang w:eastAsia="en-GB"/>
        </w:rPr>
        <w:t>5.5 Role of the governing board</w:t>
      </w:r>
    </w:p>
    <w:p w14:paraId="3835E087" w14:textId="77777777" w:rsidR="009A40CE" w:rsidRDefault="009A40CE" w:rsidP="009A40CE">
      <w:pPr>
        <w:rPr>
          <w:lang w:eastAsia="en-GB"/>
        </w:rPr>
      </w:pPr>
      <w:r>
        <w:rPr>
          <w:lang w:eastAsia="en-GB"/>
        </w:rPr>
        <w:t>The governing board will:</w:t>
      </w:r>
    </w:p>
    <w:p w14:paraId="05F365E6" w14:textId="77777777" w:rsidR="009A40CE" w:rsidRDefault="009A40CE" w:rsidP="009A40CE">
      <w:pPr>
        <w:numPr>
          <w:ilvl w:val="0"/>
          <w:numId w:val="28"/>
        </w:numPr>
        <w:spacing w:after="120"/>
        <w:ind w:left="340" w:hanging="261"/>
        <w:rPr>
          <w:rFonts w:ascii="Times New Roman" w:eastAsia="Times New Roman" w:hAnsi="Times New Roman"/>
          <w:lang w:eastAsia="en-GB"/>
        </w:rPr>
      </w:pPr>
      <w:r>
        <w:rPr>
          <w:lang w:eastAsia="en-GB"/>
        </w:rPr>
        <w:t>Make sure the school complies with statutory guidance on ECT induction</w:t>
      </w:r>
    </w:p>
    <w:p w14:paraId="6598EDA3" w14:textId="77777777" w:rsidR="009A40CE" w:rsidRDefault="009A40CE" w:rsidP="009A40CE">
      <w:pPr>
        <w:numPr>
          <w:ilvl w:val="0"/>
          <w:numId w:val="28"/>
        </w:numPr>
        <w:spacing w:after="120"/>
        <w:ind w:left="340" w:hanging="261"/>
        <w:rPr>
          <w:rFonts w:ascii="Times New Roman" w:eastAsia="Times New Roman" w:hAnsi="Times New Roman"/>
          <w:lang w:eastAsia="en-GB"/>
        </w:rPr>
      </w:pPr>
      <w:r>
        <w:rPr>
          <w:lang w:eastAsia="en-GB"/>
        </w:rPr>
        <w:t>Be satisfied that the school has the capacity to support the ECT</w:t>
      </w:r>
    </w:p>
    <w:p w14:paraId="36E17230" w14:textId="77777777" w:rsidR="009A40CE" w:rsidRDefault="009A40CE" w:rsidP="009A40CE">
      <w:pPr>
        <w:numPr>
          <w:ilvl w:val="0"/>
          <w:numId w:val="28"/>
        </w:numPr>
        <w:spacing w:after="120"/>
        <w:ind w:left="340" w:hanging="261"/>
        <w:rPr>
          <w:rFonts w:ascii="Times New Roman" w:eastAsia="Times New Roman" w:hAnsi="Times New Roman"/>
          <w:lang w:eastAsia="en-GB"/>
        </w:rPr>
      </w:pPr>
      <w:r>
        <w:rPr>
          <w:lang w:eastAsia="en-GB"/>
        </w:rPr>
        <w:t>Make sure the headteacher is fulfilling their responsibility to meet the requirements of a suitable induction post</w:t>
      </w:r>
    </w:p>
    <w:p w14:paraId="01E66B77" w14:textId="77777777" w:rsidR="009A40CE" w:rsidRDefault="009A40CE" w:rsidP="009A40CE">
      <w:pPr>
        <w:numPr>
          <w:ilvl w:val="0"/>
          <w:numId w:val="28"/>
        </w:numPr>
        <w:spacing w:after="120"/>
        <w:ind w:left="340" w:hanging="261"/>
        <w:rPr>
          <w:rFonts w:ascii="Times New Roman" w:eastAsia="Times New Roman" w:hAnsi="Times New Roman"/>
          <w:lang w:eastAsia="en-GB"/>
        </w:rPr>
      </w:pPr>
      <w:r>
        <w:rPr>
          <w:lang w:eastAsia="en-GB"/>
        </w:rPr>
        <w:t>Investigate concerns raised by the ECT as part of the school’s grievance procedures</w:t>
      </w:r>
    </w:p>
    <w:p w14:paraId="7FB56767" w14:textId="77777777" w:rsidR="009A40CE" w:rsidRDefault="009A40CE" w:rsidP="009A40CE">
      <w:pPr>
        <w:numPr>
          <w:ilvl w:val="0"/>
          <w:numId w:val="28"/>
        </w:numPr>
        <w:spacing w:after="120"/>
        <w:ind w:left="340" w:hanging="261"/>
        <w:rPr>
          <w:rFonts w:ascii="Times New Roman" w:eastAsia="Times New Roman" w:hAnsi="Times New Roman"/>
          <w:lang w:eastAsia="en-GB"/>
        </w:rPr>
      </w:pPr>
      <w:r>
        <w:rPr>
          <w:lang w:eastAsia="en-GB"/>
        </w:rPr>
        <w:t>If it has any concerns or questions, seek guidance from the appropriate body on the quality of the induction arrangements and the roles and responsibilities of staff involved in the process</w:t>
      </w:r>
    </w:p>
    <w:p w14:paraId="6D4CDCF1" w14:textId="77777777" w:rsidR="009A40CE" w:rsidRDefault="009A40CE" w:rsidP="009A40CE">
      <w:pPr>
        <w:numPr>
          <w:ilvl w:val="0"/>
          <w:numId w:val="28"/>
        </w:numPr>
        <w:spacing w:after="120"/>
        <w:ind w:left="340" w:hanging="261"/>
        <w:rPr>
          <w:rFonts w:ascii="Times New Roman" w:eastAsia="Times New Roman" w:hAnsi="Times New Roman"/>
          <w:lang w:eastAsia="en-GB"/>
        </w:rPr>
      </w:pPr>
      <w:r>
        <w:rPr>
          <w:lang w:eastAsia="en-GB"/>
        </w:rPr>
        <w:t>If it wishes, request general reports on the progress of the ECT on a termly basis</w:t>
      </w:r>
    </w:p>
    <w:p w14:paraId="38C50A81" w14:textId="77777777" w:rsidR="009A40CE" w:rsidRPr="009A40CE" w:rsidRDefault="009A40CE" w:rsidP="009A40CE">
      <w:pPr>
        <w:pStyle w:val="Heading1"/>
        <w:rPr>
          <w:color w:val="auto"/>
          <w:szCs w:val="28"/>
          <w:lang w:eastAsia="en-GB"/>
        </w:rPr>
      </w:pPr>
    </w:p>
    <w:p w14:paraId="7A30C190" w14:textId="77777777" w:rsidR="009A40CE" w:rsidRPr="009A40CE" w:rsidRDefault="009A40CE" w:rsidP="009A40CE">
      <w:pPr>
        <w:pStyle w:val="Heading1"/>
        <w:rPr>
          <w:color w:val="auto"/>
          <w:szCs w:val="28"/>
          <w:lang w:eastAsia="en-GB"/>
        </w:rPr>
      </w:pPr>
      <w:bookmarkStart w:id="14" w:name="_Toc25836420"/>
      <w:bookmarkStart w:id="15" w:name="_Toc71203494"/>
      <w:bookmarkStart w:id="16" w:name="_Toc102642826"/>
      <w:r w:rsidRPr="009A40CE">
        <w:rPr>
          <w:rFonts w:eastAsia="Arial"/>
          <w:color w:val="auto"/>
          <w:szCs w:val="28"/>
          <w:lang w:eastAsia="en-GB"/>
        </w:rPr>
        <w:t>6. Monitoring arrangements</w:t>
      </w:r>
      <w:bookmarkEnd w:id="14"/>
      <w:bookmarkEnd w:id="15"/>
      <w:bookmarkEnd w:id="16"/>
    </w:p>
    <w:p w14:paraId="3B7EB530" w14:textId="77777777" w:rsidR="009A40CE" w:rsidRDefault="009A40CE" w:rsidP="009A40CE">
      <w:pPr>
        <w:rPr>
          <w:lang w:eastAsia="en-GB"/>
        </w:rPr>
      </w:pPr>
      <w:r>
        <w:rPr>
          <w:lang w:eastAsia="en-GB"/>
        </w:rPr>
        <w:t xml:space="preserve">This policy will be reviewed </w:t>
      </w:r>
      <w:r>
        <w:rPr>
          <w:b/>
          <w:bCs/>
          <w:lang w:eastAsia="en-GB"/>
        </w:rPr>
        <w:t>annually</w:t>
      </w:r>
      <w:r>
        <w:rPr>
          <w:lang w:eastAsia="en-GB"/>
        </w:rPr>
        <w:t xml:space="preserve"> by </w:t>
      </w:r>
      <w:r>
        <w:rPr>
          <w:shd w:val="clear" w:color="auto" w:fill="FFFF00"/>
          <w:lang w:eastAsia="en-GB"/>
        </w:rPr>
        <w:t>Marta Correia, Principal</w:t>
      </w:r>
      <w:r>
        <w:rPr>
          <w:lang w:eastAsia="en-GB"/>
        </w:rPr>
        <w:t>. At every review, it will be approved by the full governing board.</w:t>
      </w:r>
    </w:p>
    <w:p w14:paraId="06F9C04B" w14:textId="77777777" w:rsidR="009A40CE" w:rsidRDefault="009A40CE" w:rsidP="009A40CE">
      <w:pPr>
        <w:rPr>
          <w:lang w:eastAsia="en-GB"/>
        </w:rPr>
      </w:pPr>
    </w:p>
    <w:p w14:paraId="3652A628" w14:textId="77777777" w:rsidR="009A40CE" w:rsidRPr="009A40CE" w:rsidRDefault="009A40CE" w:rsidP="009A40CE">
      <w:pPr>
        <w:pStyle w:val="Heading1"/>
        <w:rPr>
          <w:color w:val="auto"/>
          <w:szCs w:val="28"/>
          <w:lang w:eastAsia="en-GB"/>
        </w:rPr>
      </w:pPr>
      <w:bookmarkStart w:id="17" w:name="_Toc25836421"/>
      <w:bookmarkStart w:id="18" w:name="_Toc71203495"/>
      <w:bookmarkStart w:id="19" w:name="_Toc102642827"/>
      <w:r w:rsidRPr="009A40CE">
        <w:rPr>
          <w:rFonts w:eastAsia="Arial"/>
          <w:color w:val="auto"/>
          <w:szCs w:val="28"/>
          <w:lang w:eastAsia="en-GB"/>
        </w:rPr>
        <w:t>7. Links with other policies</w:t>
      </w:r>
      <w:bookmarkEnd w:id="17"/>
      <w:bookmarkEnd w:id="18"/>
      <w:bookmarkEnd w:id="19"/>
    </w:p>
    <w:p w14:paraId="1BBD2D1E" w14:textId="77777777" w:rsidR="009A40CE" w:rsidRDefault="009A40CE" w:rsidP="009A40CE">
      <w:pPr>
        <w:rPr>
          <w:lang w:eastAsia="en-GB"/>
        </w:rPr>
      </w:pPr>
      <w:r>
        <w:rPr>
          <w:lang w:eastAsia="en-GB"/>
        </w:rPr>
        <w:t>This policy links to the following policies and procedures:</w:t>
      </w:r>
    </w:p>
    <w:p w14:paraId="4378908B" w14:textId="77777777" w:rsidR="009A40CE" w:rsidRDefault="009A40CE" w:rsidP="009A40CE">
      <w:pPr>
        <w:numPr>
          <w:ilvl w:val="0"/>
          <w:numId w:val="29"/>
        </w:numPr>
        <w:spacing w:after="120"/>
        <w:ind w:left="340" w:hanging="261"/>
        <w:rPr>
          <w:rFonts w:ascii="Times New Roman" w:eastAsia="Times New Roman" w:hAnsi="Times New Roman"/>
          <w:lang w:eastAsia="en-GB"/>
        </w:rPr>
      </w:pPr>
      <w:r>
        <w:rPr>
          <w:lang w:eastAsia="en-GB"/>
        </w:rPr>
        <w:t>Appraisal</w:t>
      </w:r>
    </w:p>
    <w:p w14:paraId="034E0AA1" w14:textId="77777777" w:rsidR="009A40CE" w:rsidRDefault="009A40CE" w:rsidP="009A40CE">
      <w:pPr>
        <w:numPr>
          <w:ilvl w:val="0"/>
          <w:numId w:val="29"/>
        </w:numPr>
        <w:spacing w:after="120"/>
        <w:ind w:left="340" w:hanging="261"/>
        <w:rPr>
          <w:rFonts w:ascii="Times New Roman" w:eastAsia="Times New Roman" w:hAnsi="Times New Roman"/>
          <w:lang w:eastAsia="en-GB"/>
        </w:rPr>
      </w:pPr>
      <w:r>
        <w:rPr>
          <w:lang w:eastAsia="en-GB"/>
        </w:rPr>
        <w:t>Grievance</w:t>
      </w:r>
    </w:p>
    <w:p w14:paraId="63FA65B4" w14:textId="77777777" w:rsidR="009A40CE" w:rsidRPr="0099035D" w:rsidRDefault="009A40CE" w:rsidP="009A40CE">
      <w:pPr>
        <w:numPr>
          <w:ilvl w:val="0"/>
          <w:numId w:val="29"/>
        </w:numPr>
        <w:spacing w:after="120"/>
        <w:ind w:left="340" w:hanging="261"/>
        <w:rPr>
          <w:rFonts w:ascii="Times New Roman" w:eastAsia="Times New Roman" w:hAnsi="Times New Roman"/>
          <w:lang w:eastAsia="en-GB"/>
        </w:rPr>
      </w:pPr>
      <w:r>
        <w:rPr>
          <w:lang w:eastAsia="en-GB"/>
        </w:rPr>
        <w:t>Pay</w:t>
      </w:r>
    </w:p>
    <w:p w14:paraId="181C9279" w14:textId="77777777" w:rsidR="009A40CE" w:rsidRPr="0099035D" w:rsidRDefault="009A40CE" w:rsidP="009A40CE">
      <w:pPr>
        <w:ind w:left="340"/>
        <w:rPr>
          <w:rFonts w:ascii="Times New Roman" w:eastAsia="Times New Roman" w:hAnsi="Times New Roman"/>
          <w:lang w:eastAsia="en-GB"/>
        </w:rPr>
      </w:pPr>
    </w:p>
    <w:p w14:paraId="1B2BDB8A" w14:textId="77777777" w:rsidR="009A40CE" w:rsidRPr="009A40CE" w:rsidRDefault="009A40CE" w:rsidP="009A40CE">
      <w:pPr>
        <w:pStyle w:val="6Abstract"/>
        <w:rPr>
          <w:lang w:val="en-GB"/>
        </w:rPr>
      </w:pPr>
      <w:r w:rsidRPr="009A40CE">
        <w:rPr>
          <w:lang w:val="en-GB"/>
        </w:rPr>
        <w:t>Appendix 1: Registering an ECT with Wandle Hub and DFE portal</w:t>
      </w:r>
    </w:p>
    <w:p w14:paraId="7C91FDB8"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Style w:val="Strong"/>
          <w:rFonts w:ascii="Segoe UI" w:hAnsi="Segoe UI" w:cs="Segoe UI"/>
          <w:sz w:val="20"/>
          <w:szCs w:val="20"/>
        </w:rPr>
        <w:t>Step 1:</w:t>
      </w:r>
      <w:r w:rsidRPr="009A40CE">
        <w:rPr>
          <w:rFonts w:ascii="Segoe UI" w:hAnsi="Segoe UI" w:cs="Segoe UI"/>
          <w:sz w:val="20"/>
          <w:szCs w:val="20"/>
        </w:rPr>
        <w:t> Log school details on the DfE portal:</w:t>
      </w:r>
      <w:r w:rsidRPr="009A40CE">
        <w:rPr>
          <w:rStyle w:val="Strong"/>
          <w:rFonts w:ascii="Segoe UI" w:hAnsi="Segoe UI" w:cs="Segoe UI"/>
          <w:sz w:val="20"/>
          <w:szCs w:val="20"/>
        </w:rPr>
        <w:t> </w:t>
      </w:r>
      <w:hyperlink r:id="rId15" w:history="1">
        <w:r w:rsidRPr="009A40CE">
          <w:rPr>
            <w:rStyle w:val="Strong"/>
            <w:rFonts w:ascii="Segoe UI" w:hAnsi="Segoe UI" w:cs="Segoe UI"/>
            <w:sz w:val="20"/>
            <w:szCs w:val="20"/>
          </w:rPr>
          <w:t>https://manage-training-for-early-career-teachers.education.gov.uk/</w:t>
        </w:r>
      </w:hyperlink>
      <w:r w:rsidRPr="009A40CE">
        <w:rPr>
          <w:rFonts w:ascii="Segoe UI" w:hAnsi="Segoe UI" w:cs="Segoe UI"/>
          <w:sz w:val="20"/>
          <w:szCs w:val="20"/>
        </w:rPr>
        <w:br/>
        <w:t>This service is for induction tutors who have been nominated by their school. Use this service to manage your school’s statutory induction programme for early career teachers.</w:t>
      </w:r>
    </w:p>
    <w:p w14:paraId="07BF6BB7"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Style w:val="Strong"/>
          <w:rFonts w:ascii="Segoe UI" w:hAnsi="Segoe UI" w:cs="Segoe UI"/>
          <w:sz w:val="20"/>
          <w:szCs w:val="20"/>
        </w:rPr>
        <w:t>Step 2:</w:t>
      </w:r>
      <w:r w:rsidRPr="009A40CE">
        <w:rPr>
          <w:rFonts w:ascii="Segoe UI" w:hAnsi="Segoe UI" w:cs="Segoe UI"/>
          <w:sz w:val="20"/>
          <w:szCs w:val="20"/>
        </w:rPr>
        <w:t> Contact Wandle Teaching School Hub (WTSH).</w:t>
      </w:r>
      <w:r w:rsidRPr="009A40CE">
        <w:rPr>
          <w:rFonts w:ascii="Segoe UI" w:hAnsi="Segoe UI" w:cs="Segoe UI"/>
          <w:sz w:val="20"/>
          <w:szCs w:val="20"/>
        </w:rPr>
        <w:br/>
        <w:t>If you are a school senior leader use this </w:t>
      </w:r>
      <w:hyperlink r:id="rId16" w:history="1">
        <w:r w:rsidRPr="009A40CE">
          <w:rPr>
            <w:rStyle w:val="Strong"/>
            <w:rFonts w:ascii="Segoe UI" w:hAnsi="Segoe UI" w:cs="Segoe UI"/>
            <w:sz w:val="20"/>
            <w:szCs w:val="20"/>
          </w:rPr>
          <w:t>form</w:t>
        </w:r>
      </w:hyperlink>
      <w:r w:rsidRPr="009A40CE">
        <w:rPr>
          <w:rFonts w:ascii="Segoe UI" w:hAnsi="Segoe UI" w:cs="Segoe UI"/>
          <w:sz w:val="20"/>
          <w:szCs w:val="20"/>
        </w:rPr>
        <w:t> to sign up for Wandle Teaching School Hub's (WTSH) ECF Full Induction Programme in partnership with UCL.</w:t>
      </w:r>
    </w:p>
    <w:p w14:paraId="5594064C" w14:textId="77777777" w:rsidR="009A40CE" w:rsidRPr="009A40CE" w:rsidRDefault="00000000" w:rsidP="009A40CE">
      <w:pPr>
        <w:pStyle w:val="NormalWeb"/>
        <w:shd w:val="clear" w:color="auto" w:fill="FFFFFF"/>
        <w:spacing w:before="0" w:beforeAutospacing="0" w:after="150" w:afterAutospacing="0"/>
        <w:rPr>
          <w:rFonts w:ascii="Segoe UI" w:hAnsi="Segoe UI" w:cs="Segoe UI"/>
          <w:sz w:val="20"/>
          <w:szCs w:val="20"/>
        </w:rPr>
      </w:pPr>
      <w:hyperlink r:id="rId17" w:history="1">
        <w:r w:rsidR="009A40CE" w:rsidRPr="009A40CE">
          <w:rPr>
            <w:rStyle w:val="Hyperlink"/>
            <w:rFonts w:ascii="Segoe UI" w:hAnsi="Segoe UI" w:cs="Segoe UI"/>
            <w:b/>
            <w:bCs/>
            <w:color w:val="auto"/>
            <w:sz w:val="20"/>
            <w:szCs w:val="20"/>
          </w:rPr>
          <w:t>Early Career Framework: Full Induction Programme</w:t>
        </w:r>
      </w:hyperlink>
      <w:r w:rsidR="009A40CE" w:rsidRPr="009A40CE">
        <w:rPr>
          <w:rFonts w:ascii="Segoe UI" w:hAnsi="Segoe UI" w:cs="Segoe UI"/>
          <w:sz w:val="20"/>
          <w:szCs w:val="20"/>
        </w:rPr>
        <w:br/>
        <w:t>From September 2021, it will become a statutory requirement for all schools to offer, and all early career teachers to undertake, a two-year induction based on the ECF.</w:t>
      </w:r>
    </w:p>
    <w:p w14:paraId="2AC28201" w14:textId="77777777" w:rsidR="009A40CE" w:rsidRPr="009A40CE" w:rsidRDefault="00000000" w:rsidP="009A40CE">
      <w:pPr>
        <w:pStyle w:val="NormalWeb"/>
        <w:shd w:val="clear" w:color="auto" w:fill="FFFFFF"/>
        <w:spacing w:before="0" w:beforeAutospacing="0" w:after="150" w:afterAutospacing="0"/>
        <w:rPr>
          <w:rFonts w:ascii="Segoe UI" w:hAnsi="Segoe UI" w:cs="Segoe UI"/>
          <w:sz w:val="20"/>
          <w:szCs w:val="20"/>
        </w:rPr>
      </w:pPr>
      <w:hyperlink r:id="rId18" w:history="1">
        <w:r w:rsidR="009A40CE" w:rsidRPr="009A40CE">
          <w:rPr>
            <w:rStyle w:val="Strong"/>
            <w:rFonts w:ascii="Segoe UI" w:hAnsi="Segoe UI" w:cs="Segoe UI"/>
            <w:sz w:val="20"/>
            <w:szCs w:val="20"/>
          </w:rPr>
          <w:t>Wandle Teaching School Hub</w:t>
        </w:r>
      </w:hyperlink>
      <w:r w:rsidR="009A40CE" w:rsidRPr="009A40CE">
        <w:rPr>
          <w:rFonts w:ascii="Segoe UI" w:hAnsi="Segoe UI" w:cs="Segoe UI"/>
          <w:sz w:val="20"/>
          <w:szCs w:val="20"/>
        </w:rPr>
        <w:t> will provide a funded provider led service in partnership with UCL. This will include:</w:t>
      </w:r>
      <w:r w:rsidR="009A40CE" w:rsidRPr="009A40CE">
        <w:rPr>
          <w:rFonts w:ascii="Segoe UI" w:hAnsi="Segoe UI" w:cs="Segoe UI"/>
          <w:sz w:val="20"/>
          <w:szCs w:val="20"/>
        </w:rPr>
        <w:br/>
        <w:t>• Two years of, funded training for Early Careers Teachers</w:t>
      </w:r>
      <w:r w:rsidR="009A40CE" w:rsidRPr="009A40CE">
        <w:rPr>
          <w:rFonts w:ascii="Segoe UI" w:hAnsi="Segoe UI" w:cs="Segoe UI"/>
          <w:sz w:val="20"/>
          <w:szCs w:val="20"/>
        </w:rPr>
        <w:br/>
        <w:t>• Freely available high-quality development materials based on the early career framework</w:t>
      </w:r>
      <w:r w:rsidR="009A40CE" w:rsidRPr="009A40CE">
        <w:rPr>
          <w:rFonts w:ascii="Segoe UI" w:hAnsi="Segoe UI" w:cs="Segoe UI"/>
          <w:sz w:val="20"/>
          <w:szCs w:val="20"/>
        </w:rPr>
        <w:br/>
        <w:t>• A dedicated mentor training programme</w:t>
      </w:r>
    </w:p>
    <w:p w14:paraId="03022587"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Fonts w:ascii="Segoe UI" w:hAnsi="Segoe UI" w:cs="Segoe UI"/>
          <w:sz w:val="20"/>
          <w:szCs w:val="20"/>
        </w:rPr>
        <w:t>The programme will be delivered to clusters of approximately 20 ECTs grouped according to phase, location, and where appropriate specialism. Clusters will be led by our team of facilitators recruited who are trained and supported by UCL.</w:t>
      </w:r>
    </w:p>
    <w:p w14:paraId="04665243"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Style w:val="Emphasis"/>
          <w:rFonts w:ascii="Segoe UI" w:hAnsi="Segoe UI" w:cs="Segoe UI"/>
          <w:sz w:val="20"/>
          <w:szCs w:val="20"/>
        </w:rPr>
        <w:t>There is no cost to schools for this full ECF programme. *</w:t>
      </w:r>
    </w:p>
    <w:p w14:paraId="646E79E1"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Fonts w:ascii="Segoe UI" w:hAnsi="Segoe UI" w:cs="Segoe UI"/>
          <w:sz w:val="20"/>
          <w:szCs w:val="20"/>
        </w:rPr>
        <w:t>*Schools will need to purchase </w:t>
      </w:r>
      <w:hyperlink r:id="rId19" w:history="1">
        <w:r w:rsidRPr="009A40CE">
          <w:rPr>
            <w:rStyle w:val="Strong"/>
            <w:rFonts w:ascii="Segoe UI" w:hAnsi="Segoe UI" w:cs="Segoe UI"/>
            <w:sz w:val="20"/>
            <w:szCs w:val="20"/>
          </w:rPr>
          <w:t>Appropriate Body service</w:t>
        </w:r>
      </w:hyperlink>
      <w:r w:rsidRPr="009A40CE">
        <w:rPr>
          <w:rStyle w:val="Strong"/>
          <w:rFonts w:ascii="Segoe UI" w:hAnsi="Segoe UI" w:cs="Segoe UI"/>
          <w:sz w:val="20"/>
          <w:szCs w:val="20"/>
        </w:rPr>
        <w:t>.</w:t>
      </w:r>
      <w:r w:rsidRPr="009A40CE">
        <w:rPr>
          <w:rFonts w:ascii="Segoe UI" w:hAnsi="Segoe UI" w:cs="Segoe UI"/>
          <w:sz w:val="20"/>
          <w:szCs w:val="20"/>
        </w:rPr>
        <w:t> This is a statutory requirement for every ECF</w:t>
      </w:r>
    </w:p>
    <w:p w14:paraId="7D469DA4"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Style w:val="Strong"/>
          <w:rFonts w:ascii="Segoe UI" w:hAnsi="Segoe UI" w:cs="Segoe UI"/>
          <w:sz w:val="20"/>
          <w:szCs w:val="20"/>
        </w:rPr>
        <w:t>Step 3:</w:t>
      </w:r>
      <w:r w:rsidRPr="009A40CE">
        <w:rPr>
          <w:rFonts w:ascii="Segoe UI" w:hAnsi="Segoe UI" w:cs="Segoe UI"/>
          <w:sz w:val="20"/>
          <w:szCs w:val="20"/>
        </w:rPr>
        <w:t> You will be sent a letter of intent from WTSH to complete and email back.</w:t>
      </w:r>
    </w:p>
    <w:p w14:paraId="191AA999"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Style w:val="Strong"/>
          <w:rFonts w:ascii="Segoe UI" w:hAnsi="Segoe UI" w:cs="Segoe UI"/>
          <w:sz w:val="20"/>
          <w:szCs w:val="20"/>
        </w:rPr>
        <w:t>Step 4:</w:t>
      </w:r>
      <w:r w:rsidRPr="009A40CE">
        <w:rPr>
          <w:rFonts w:ascii="Segoe UI" w:hAnsi="Segoe UI" w:cs="Segoe UI"/>
          <w:sz w:val="20"/>
          <w:szCs w:val="20"/>
        </w:rPr>
        <w:t> Ensure your induction lead has attended an </w:t>
      </w:r>
      <w:hyperlink r:id="rId20" w:history="1">
        <w:r w:rsidRPr="009A40CE">
          <w:rPr>
            <w:rStyle w:val="Strong"/>
            <w:rFonts w:ascii="Segoe UI" w:hAnsi="Segoe UI" w:cs="Segoe UI"/>
            <w:sz w:val="20"/>
            <w:szCs w:val="20"/>
          </w:rPr>
          <w:t>induction lead briefing</w:t>
        </w:r>
      </w:hyperlink>
    </w:p>
    <w:p w14:paraId="2EE9005D"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Style w:val="Strong"/>
          <w:rFonts w:ascii="Segoe UI" w:hAnsi="Segoe UI" w:cs="Segoe UI"/>
          <w:sz w:val="20"/>
          <w:szCs w:val="20"/>
        </w:rPr>
        <w:t>Step 5:</w:t>
      </w:r>
      <w:r w:rsidRPr="009A40CE">
        <w:rPr>
          <w:rFonts w:ascii="Segoe UI" w:hAnsi="Segoe UI" w:cs="Segoe UI"/>
          <w:sz w:val="20"/>
          <w:szCs w:val="20"/>
        </w:rPr>
        <w:t> Ensure your mentor has attended a </w:t>
      </w:r>
      <w:hyperlink r:id="rId21" w:history="1">
        <w:r w:rsidRPr="009A40CE">
          <w:rPr>
            <w:rStyle w:val="Strong"/>
            <w:rFonts w:ascii="Segoe UI" w:hAnsi="Segoe UI" w:cs="Segoe UI"/>
            <w:sz w:val="20"/>
            <w:szCs w:val="20"/>
          </w:rPr>
          <w:t>mentor induction meeting</w:t>
        </w:r>
      </w:hyperlink>
    </w:p>
    <w:p w14:paraId="3BBFC8F3" w14:textId="77777777" w:rsidR="009A40CE" w:rsidRPr="009A40CE" w:rsidRDefault="009A40CE" w:rsidP="009A40CE">
      <w:pPr>
        <w:pStyle w:val="NormalWeb"/>
        <w:shd w:val="clear" w:color="auto" w:fill="FFFFFF"/>
        <w:spacing w:before="0" w:beforeAutospacing="0" w:after="150" w:afterAutospacing="0"/>
        <w:rPr>
          <w:rFonts w:ascii="Segoe UI" w:hAnsi="Segoe UI" w:cs="Segoe UI"/>
          <w:sz w:val="20"/>
          <w:szCs w:val="20"/>
        </w:rPr>
      </w:pPr>
      <w:r w:rsidRPr="009A40CE">
        <w:rPr>
          <w:rStyle w:val="Strong"/>
          <w:rFonts w:ascii="Segoe UI" w:hAnsi="Segoe UI" w:cs="Segoe UI"/>
          <w:sz w:val="20"/>
          <w:szCs w:val="20"/>
        </w:rPr>
        <w:t>Step 6:</w:t>
      </w:r>
      <w:r w:rsidRPr="009A40CE">
        <w:rPr>
          <w:rFonts w:ascii="Segoe UI" w:hAnsi="Segoe UI" w:cs="Segoe UI"/>
          <w:sz w:val="20"/>
          <w:szCs w:val="20"/>
        </w:rPr>
        <w:t> UCL will update the DfE and then you will be asked to fill in further details on the portal</w:t>
      </w:r>
    </w:p>
    <w:p w14:paraId="478CF1F6" w14:textId="77777777" w:rsidR="009A40CE" w:rsidRPr="009A40CE" w:rsidRDefault="009A40CE" w:rsidP="009A40CE">
      <w:pPr>
        <w:pStyle w:val="6Abstract"/>
        <w:rPr>
          <w:lang w:val="en-GB"/>
        </w:rPr>
      </w:pPr>
    </w:p>
    <w:p w14:paraId="052B427D" w14:textId="77777777" w:rsidR="009A40CE" w:rsidRDefault="009A40CE" w:rsidP="009A40CE"/>
    <w:p w14:paraId="5521D7E0" w14:textId="77777777" w:rsidR="000260C1" w:rsidRPr="009A40CE" w:rsidRDefault="000260C1" w:rsidP="009A40CE"/>
    <w:sectPr w:rsidR="000260C1" w:rsidRPr="009A40CE" w:rsidSect="000D3016">
      <w:headerReference w:type="default" r:id="rId22"/>
      <w:footerReference w:type="even" r:id="rId23"/>
      <w:footerReference w:type="default" r:id="rId24"/>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30777" w14:textId="77777777" w:rsidR="00092D7E" w:rsidRDefault="00092D7E" w:rsidP="0083066B">
      <w:r>
        <w:separator/>
      </w:r>
    </w:p>
  </w:endnote>
  <w:endnote w:type="continuationSeparator" w:id="0">
    <w:p w14:paraId="63B22C82" w14:textId="77777777" w:rsidR="00092D7E" w:rsidRDefault="00092D7E"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60585" w14:textId="77777777" w:rsidR="00092D7E" w:rsidRDefault="00092D7E" w:rsidP="0083066B">
      <w:r>
        <w:separator/>
      </w:r>
    </w:p>
  </w:footnote>
  <w:footnote w:type="continuationSeparator" w:id="0">
    <w:p w14:paraId="0162B1F0" w14:textId="77777777" w:rsidR="00092D7E" w:rsidRDefault="00092D7E"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36pt;height:30pt" o:bullet="t">
        <v:imagedata r:id="rId1" o:title="Tick"/>
      </v:shape>
    </w:pict>
  </w:numPicBullet>
  <w:numPicBullet w:numPicBulletId="1">
    <w:pict>
      <v:shape id="_x0000_i1098" type="#_x0000_t75" style="width:30pt;height:30pt" o:bullet="t">
        <v:imagedata r:id="rId2" o:title="Cross"/>
      </v:shape>
    </w:pict>
  </w:numPicBullet>
  <w:numPicBullet w:numPicBulletId="2">
    <w:pict>
      <v:shape id="_x0000_i1099" type="#_x0000_t75" style="width:209.05pt;height:332.1pt" o:bullet="t">
        <v:imagedata r:id="rId3" o:title="art1EF6"/>
      </v:shape>
    </w:pict>
  </w:numPicBullet>
  <w:numPicBullet w:numPicBulletId="3">
    <w:pict>
      <v:shape id="_x0000_i1100" type="#_x0000_t75" style="width:209.05pt;height:332.1pt" o:bullet="t">
        <v:imagedata r:id="rId4" o:title="TK_LOGO_POINTER_RGB_bullet_blue"/>
      </v:shape>
    </w:pict>
  </w:numPicBullet>
  <w:numPicBullet w:numPicBulletId="4">
    <w:pict>
      <v:shape id="_x0000_i1101" type="#_x0000_t75" style="width:6.75pt;height:10.5pt" o:bullet="t">
        <v:imagedata r:id="rId5" o:title=""/>
      </v:shape>
    </w:pict>
  </w:numPicBullet>
  <w:abstractNum w:abstractNumId="0" w15:restartNumberingAfterBreak="0">
    <w:nsid w:val="00000001"/>
    <w:multiLevelType w:val="hybridMultilevel"/>
    <w:tmpl w:val="00000001"/>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5"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0E866808"/>
    <w:multiLevelType w:val="multilevel"/>
    <w:tmpl w:val="8C90E7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D113FB7"/>
    <w:multiLevelType w:val="multilevel"/>
    <w:tmpl w:val="02745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7F3566"/>
    <w:multiLevelType w:val="multilevel"/>
    <w:tmpl w:val="9A4E44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E60B78"/>
    <w:multiLevelType w:val="multilevel"/>
    <w:tmpl w:val="6D9A45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007566"/>
    <w:multiLevelType w:val="hybridMultilevel"/>
    <w:tmpl w:val="62BE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2034B"/>
    <w:multiLevelType w:val="multilevel"/>
    <w:tmpl w:val="27322B7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D41B22"/>
    <w:multiLevelType w:val="multilevel"/>
    <w:tmpl w:val="26088A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60125"/>
    <w:multiLevelType w:val="hybridMultilevel"/>
    <w:tmpl w:val="02246FE2"/>
    <w:lvl w:ilvl="0" w:tplc="91E0E3C6">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436B1"/>
    <w:multiLevelType w:val="hybridMultilevel"/>
    <w:tmpl w:val="765E7E26"/>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77324025">
    <w:abstractNumId w:val="19"/>
  </w:num>
  <w:num w:numId="2" w16cid:durableId="1655797506">
    <w:abstractNumId w:val="21"/>
  </w:num>
  <w:num w:numId="3" w16cid:durableId="1438328133">
    <w:abstractNumId w:val="20"/>
  </w:num>
  <w:num w:numId="4" w16cid:durableId="9651172">
    <w:abstractNumId w:val="23"/>
  </w:num>
  <w:num w:numId="5" w16cid:durableId="1057507457">
    <w:abstractNumId w:val="27"/>
  </w:num>
  <w:num w:numId="6" w16cid:durableId="1087769928">
    <w:abstractNumId w:val="15"/>
  </w:num>
  <w:num w:numId="7" w16cid:durableId="1419447717">
    <w:abstractNumId w:val="25"/>
  </w:num>
  <w:num w:numId="8" w16cid:durableId="558134025">
    <w:abstractNumId w:val="28"/>
  </w:num>
  <w:num w:numId="9" w16cid:durableId="1842506176">
    <w:abstractNumId w:val="13"/>
  </w:num>
  <w:num w:numId="10" w16cid:durableId="1081104286">
    <w:abstractNumId w:val="18"/>
  </w:num>
  <w:num w:numId="11" w16cid:durableId="559054593">
    <w:abstractNumId w:val="14"/>
  </w:num>
  <w:num w:numId="12" w16cid:durableId="348606283">
    <w:abstractNumId w:val="16"/>
  </w:num>
  <w:num w:numId="13" w16cid:durableId="1133985285">
    <w:abstractNumId w:val="29"/>
  </w:num>
  <w:num w:numId="14" w16cid:durableId="1344287482">
    <w:abstractNumId w:val="26"/>
  </w:num>
  <w:num w:numId="15" w16cid:durableId="1769619907">
    <w:abstractNumId w:val="22"/>
  </w:num>
  <w:num w:numId="16" w16cid:durableId="573708164">
    <w:abstractNumId w:val="24"/>
  </w:num>
  <w:num w:numId="17" w16cid:durableId="699936655">
    <w:abstractNumId w:val="0"/>
  </w:num>
  <w:num w:numId="18" w16cid:durableId="2109427870">
    <w:abstractNumId w:val="1"/>
  </w:num>
  <w:num w:numId="19" w16cid:durableId="144787923">
    <w:abstractNumId w:val="2"/>
  </w:num>
  <w:num w:numId="20" w16cid:durableId="1672372840">
    <w:abstractNumId w:val="3"/>
  </w:num>
  <w:num w:numId="21" w16cid:durableId="1796170017">
    <w:abstractNumId w:val="4"/>
  </w:num>
  <w:num w:numId="22" w16cid:durableId="2122800013">
    <w:abstractNumId w:val="5"/>
  </w:num>
  <w:num w:numId="23" w16cid:durableId="1944218371">
    <w:abstractNumId w:val="6"/>
  </w:num>
  <w:num w:numId="24" w16cid:durableId="479807269">
    <w:abstractNumId w:val="7"/>
  </w:num>
  <w:num w:numId="25" w16cid:durableId="505100181">
    <w:abstractNumId w:val="8"/>
  </w:num>
  <w:num w:numId="26" w16cid:durableId="99304985">
    <w:abstractNumId w:val="9"/>
  </w:num>
  <w:num w:numId="27" w16cid:durableId="1940526364">
    <w:abstractNumId w:val="10"/>
  </w:num>
  <w:num w:numId="28" w16cid:durableId="131673636">
    <w:abstractNumId w:val="11"/>
  </w:num>
  <w:num w:numId="29" w16cid:durableId="1350182423">
    <w:abstractNumId w:val="12"/>
  </w:num>
  <w:num w:numId="30" w16cid:durableId="247959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92D7E"/>
    <w:rsid w:val="000C5BC5"/>
    <w:rsid w:val="000D3016"/>
    <w:rsid w:val="00116E4B"/>
    <w:rsid w:val="001322C6"/>
    <w:rsid w:val="001A3F1B"/>
    <w:rsid w:val="0025136B"/>
    <w:rsid w:val="00274549"/>
    <w:rsid w:val="002D19E5"/>
    <w:rsid w:val="00323850"/>
    <w:rsid w:val="00705BC8"/>
    <w:rsid w:val="007B6FB7"/>
    <w:rsid w:val="007D4CB0"/>
    <w:rsid w:val="00823AD5"/>
    <w:rsid w:val="0083066B"/>
    <w:rsid w:val="00886EBC"/>
    <w:rsid w:val="008B4F5C"/>
    <w:rsid w:val="009121DA"/>
    <w:rsid w:val="00945E6B"/>
    <w:rsid w:val="009A40CE"/>
    <w:rsid w:val="009B6EFA"/>
    <w:rsid w:val="00A23DB5"/>
    <w:rsid w:val="00B018C8"/>
    <w:rsid w:val="00C54048"/>
    <w:rsid w:val="00CC140A"/>
    <w:rsid w:val="00DF1B77"/>
    <w:rsid w:val="00E0276D"/>
    <w:rsid w:val="00E34F85"/>
    <w:rsid w:val="00E73612"/>
    <w:rsid w:val="00E83A68"/>
    <w:rsid w:val="00E937D8"/>
    <w:rsid w:val="00F302FB"/>
    <w:rsid w:val="00F70417"/>
    <w:rsid w:val="00FE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8"/>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uiPriority w:val="9"/>
    <w:qFormat/>
    <w:rsid w:val="0025136B"/>
    <w:pPr>
      <w:keepNext/>
      <w:keepLines/>
      <w:spacing w:before="120" w:after="120"/>
      <w:outlineLvl w:val="2"/>
    </w:pPr>
    <w:rPr>
      <w:rFonts w:ascii="Arial" w:eastAsia="MS Gothic" w:hAnsi="Arial" w:cs="Times New Roman"/>
      <w:b/>
      <w:bCs/>
      <w:color w:val="7F7F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semiHidden/>
    <w:unhideWhenUsed/>
    <w:rsid w:val="000D3016"/>
  </w:style>
  <w:style w:type="paragraph" w:styleId="ListParagraph">
    <w:name w:val="List Paragraph"/>
    <w:basedOn w:val="Normal"/>
    <w:uiPriority w:val="34"/>
    <w:qFormat/>
    <w:rsid w:val="00886EBC"/>
    <w:pPr>
      <w:ind w:left="720"/>
      <w:contextualSpacing/>
    </w:pPr>
  </w:style>
  <w:style w:type="character" w:customStyle="1" w:styleId="Heading1Char">
    <w:name w:val="Heading 1 Char"/>
    <w:basedOn w:val="DefaultParagraphFont"/>
    <w:link w:val="Heading1"/>
    <w:uiPriority w:val="8"/>
    <w:rsid w:val="0025136B"/>
    <w:rPr>
      <w:rFonts w:ascii="Arial" w:eastAsia="Calibri" w:hAnsi="Arial" w:cs="Arial"/>
      <w:b/>
      <w:color w:val="FF1F64"/>
      <w:sz w:val="28"/>
      <w:szCs w:val="36"/>
    </w:rPr>
  </w:style>
  <w:style w:type="character" w:customStyle="1" w:styleId="Heading2Char">
    <w:name w:val="Heading 2 Char"/>
    <w:basedOn w:val="DefaultParagraphFont"/>
    <w:link w:val="Heading2"/>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uiPriority w:val="9"/>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7"/>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6"/>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13"/>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5"/>
      </w:numPr>
      <w:ind w:right="567"/>
    </w:pPr>
  </w:style>
  <w:style w:type="paragraph" w:styleId="BalloonText">
    <w:name w:val="Balloon Text"/>
    <w:basedOn w:val="Normal"/>
    <w:link w:val="BalloonTextChar"/>
    <w:uiPriority w:val="99"/>
    <w:semiHidden/>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iPriority w:val="99"/>
    <w:semiHidden/>
    <w:unhideWhenUsed/>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99"/>
    <w:semiHidden/>
    <w:rsid w:val="0025136B"/>
    <w:rPr>
      <w:rFonts w:ascii="Arial" w:eastAsia="MS Mincho" w:hAnsi="Arial" w:cs="Times New Roman"/>
      <w:sz w:val="20"/>
      <w:lang w:val="en-US"/>
    </w:rPr>
  </w:style>
  <w:style w:type="table" w:styleId="TableGrid">
    <w:name w:val="Table Grid"/>
    <w:basedOn w:val="TableNormal"/>
    <w:uiPriority w:val="3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8"/>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semiHidden/>
    <w:unhideWhenUsed/>
    <w:rsid w:val="0025136B"/>
    <w:rPr>
      <w:color w:val="954F72"/>
      <w:u w:val="single"/>
    </w:rPr>
  </w:style>
  <w:style w:type="paragraph" w:customStyle="1" w:styleId="Title1">
    <w:name w:val="Title 1"/>
    <w:basedOn w:val="Heading1"/>
    <w:link w:val="Title1Char"/>
    <w:autoRedefine/>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5136B"/>
    <w:pPr>
      <w:spacing w:after="10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11"/>
      </w:numPr>
      <w:tabs>
        <w:tab w:val="num" w:pos="360"/>
      </w:tabs>
      <w:ind w:left="0" w:firstLine="0"/>
    </w:pPr>
  </w:style>
  <w:style w:type="paragraph" w:customStyle="1" w:styleId="Tablecopybulleted">
    <w:name w:val="Table copy bulleted"/>
    <w:basedOn w:val="Tablebodycopy"/>
    <w:qFormat/>
    <w:rsid w:val="0025136B"/>
    <w:pPr>
      <w:numPr>
        <w:numId w:val="12"/>
      </w:numPr>
      <w:tabs>
        <w:tab w:val="num" w:pos="360"/>
      </w:tabs>
      <w:ind w:left="0" w:firstLine="0"/>
    </w:pPr>
  </w:style>
  <w:style w:type="paragraph" w:customStyle="1" w:styleId="Caption1">
    <w:name w:val="Caption 1"/>
    <w:basedOn w:val="Normal"/>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semiHidden/>
    <w:unhideWhenUsed/>
    <w:rsid w:val="0025136B"/>
    <w:rPr>
      <w:sz w:val="16"/>
      <w:szCs w:val="16"/>
    </w:rPr>
  </w:style>
  <w:style w:type="paragraph" w:styleId="CommentText">
    <w:name w:val="annotation text"/>
    <w:basedOn w:val="Normal"/>
    <w:link w:val="CommentTextChar"/>
    <w:uiPriority w:val="99"/>
    <w:semiHidden/>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semiHidden/>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5136B"/>
    <w:rPr>
      <w:b/>
      <w:bCs/>
    </w:rPr>
  </w:style>
  <w:style w:type="character" w:customStyle="1" w:styleId="CommentSubjectChar">
    <w:name w:val="Comment Subject Char"/>
    <w:basedOn w:val="CommentTextChar"/>
    <w:link w:val="CommentSubject"/>
    <w:uiPriority w:val="99"/>
    <w:semiHidden/>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 w:type="character" w:styleId="Emphasis">
    <w:name w:val="Emphasis"/>
    <w:uiPriority w:val="20"/>
    <w:qFormat/>
    <w:rsid w:val="009A40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induction-for-early-career-teachers-england" TargetMode="External"/><Relationship Id="rId13" Type="http://schemas.openxmlformats.org/officeDocument/2006/relationships/hyperlink" Target="http://www.wandletsa.com/nqt-programmes/nqt-appropriate-body" TargetMode="External"/><Relationship Id="rId18" Type="http://schemas.openxmlformats.org/officeDocument/2006/relationships/hyperlink" Target="http://www.wandletsa.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wandletsa.com/nqt-programmes/ecf-programmes" TargetMode="External"/><Relationship Id="rId7" Type="http://schemas.openxmlformats.org/officeDocument/2006/relationships/image" Target="media/image6.jpeg"/><Relationship Id="rId12" Type="http://schemas.openxmlformats.org/officeDocument/2006/relationships/hyperlink" Target="https://www.gov.uk/government/publications/teachers-standards" TargetMode="External"/><Relationship Id="rId17" Type="http://schemas.openxmlformats.org/officeDocument/2006/relationships/hyperlink" Target="http://www.wandletsa.com/nqt-programmes/ecf-programm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forms/d/e/1FAIpQLSf8AsVWE3pMETOTmU73aXpJTimn_qZKLPmjFN0pEmGIxxBVrQ/viewform" TargetMode="External"/><Relationship Id="rId20" Type="http://schemas.openxmlformats.org/officeDocument/2006/relationships/hyperlink" Target="http://www.wandletsa.com/nqt-programmes/ecf-programm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early-career-teacher-ect-induction-coronavirus-covid-19-absence-exemption/early-career-teacher-induction-covid-19-absence-exemp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manage-training-for-early-career-teachers.education.gov.uk/" TargetMode="Externa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hyperlink" Target="http://www.legislation.gov.uk/uksi/2012/1115/contents/made" TargetMode="External"/><Relationship Id="rId19" Type="http://schemas.openxmlformats.org/officeDocument/2006/relationships/hyperlink" Target="http://www.wandletsa.com/nqt-programmes/nqt-appropriate-body" TargetMode="External"/><Relationship Id="rId4" Type="http://schemas.openxmlformats.org/officeDocument/2006/relationships/webSettings" Target="webSettings.xml"/><Relationship Id="rId9" Type="http://schemas.openxmlformats.org/officeDocument/2006/relationships/hyperlink" Target="https://www.gov.uk/government/collections/early-career-framework-reforms" TargetMode="External"/><Relationship Id="rId14" Type="http://schemas.openxmlformats.org/officeDocument/2006/relationships/hyperlink" Target="https://docs.google.com/forms/d/e/1FAIpQLSek3wz4WG_sKp64Q2ltyZWH4UYAXmJ-Eritp4DBK9BBuCEDQA/viewform" TargetMode="External"/><Relationship Id="rId22" Type="http://schemas.openxmlformats.org/officeDocument/2006/relationships/header" Target="header1.xm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BF716-02C8-4DA9-9563-75DD857F83F8}"/>
</file>

<file path=customXml/itemProps2.xml><?xml version="1.0" encoding="utf-8"?>
<ds:datastoreItem xmlns:ds="http://schemas.openxmlformats.org/officeDocument/2006/customXml" ds:itemID="{19E001D9-9419-4B15-8CFC-E4CA78341C75}"/>
</file>

<file path=docProps/app.xml><?xml version="1.0" encoding="utf-8"?>
<Properties xmlns="http://schemas.openxmlformats.org/officeDocument/2006/extended-properties" xmlns:vt="http://schemas.openxmlformats.org/officeDocument/2006/docPropsVTypes">
  <Template>Normal</Template>
  <TotalTime>0</TotalTime>
  <Pages>8</Pages>
  <Words>2637</Words>
  <Characters>15033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3</cp:revision>
  <cp:lastPrinted>2022-09-20T14:15:00Z</cp:lastPrinted>
  <dcterms:created xsi:type="dcterms:W3CDTF">2023-07-12T10:53:00Z</dcterms:created>
  <dcterms:modified xsi:type="dcterms:W3CDTF">2023-07-12T10:54:00Z</dcterms:modified>
</cp:coreProperties>
</file>